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00C1" w:rsidRPr="00B87DF2" w:rsidRDefault="000600C1" w:rsidP="000600C1">
      <w:pPr>
        <w:autoSpaceDE w:val="0"/>
        <w:autoSpaceDN w:val="0"/>
        <w:adjustRightInd w:val="0"/>
        <w:ind w:firstLine="0"/>
        <w:jc w:val="right"/>
        <w:rPr>
          <w:rFonts w:eastAsia="Calibri"/>
          <w:color w:val="000000"/>
          <w:sz w:val="28"/>
          <w:szCs w:val="28"/>
        </w:rPr>
      </w:pPr>
      <w:r w:rsidRPr="00B87DF2">
        <w:rPr>
          <w:rFonts w:eastAsia="Calibri"/>
          <w:color w:val="000000"/>
          <w:sz w:val="28"/>
          <w:szCs w:val="28"/>
        </w:rPr>
        <w:t>УТВЕРЖДЕН</w:t>
      </w:r>
    </w:p>
    <w:p w:rsidR="000600C1" w:rsidRPr="00B87DF2" w:rsidRDefault="00271525" w:rsidP="000600C1">
      <w:pPr>
        <w:autoSpaceDE w:val="0"/>
        <w:autoSpaceDN w:val="0"/>
        <w:adjustRightInd w:val="0"/>
        <w:ind w:firstLine="0"/>
        <w:jc w:val="right"/>
        <w:rPr>
          <w:rFonts w:eastAsia="Calibri"/>
          <w:color w:val="000000"/>
          <w:sz w:val="28"/>
          <w:szCs w:val="28"/>
        </w:rPr>
      </w:pPr>
      <w:r w:rsidRPr="00B87DF2">
        <w:rPr>
          <w:rFonts w:eastAsia="Calibri"/>
          <w:color w:val="000000"/>
          <w:sz w:val="28"/>
          <w:szCs w:val="28"/>
        </w:rPr>
        <w:t xml:space="preserve">Председателем </w:t>
      </w:r>
      <w:r w:rsidR="000600C1" w:rsidRPr="00B87DF2">
        <w:rPr>
          <w:rFonts w:eastAsia="Calibri"/>
          <w:color w:val="000000"/>
          <w:sz w:val="28"/>
          <w:szCs w:val="28"/>
        </w:rPr>
        <w:t>Контрольно-счетной палаты</w:t>
      </w:r>
    </w:p>
    <w:p w:rsidR="000600C1" w:rsidRPr="00B87DF2" w:rsidRDefault="000600C1" w:rsidP="000600C1">
      <w:pPr>
        <w:autoSpaceDE w:val="0"/>
        <w:autoSpaceDN w:val="0"/>
        <w:adjustRightInd w:val="0"/>
        <w:ind w:firstLine="0"/>
        <w:jc w:val="right"/>
        <w:rPr>
          <w:rFonts w:eastAsia="Calibri"/>
          <w:color w:val="000000"/>
          <w:sz w:val="28"/>
          <w:szCs w:val="28"/>
        </w:rPr>
      </w:pPr>
      <w:r w:rsidRPr="00B87DF2">
        <w:rPr>
          <w:rFonts w:eastAsia="Calibri"/>
          <w:color w:val="000000"/>
          <w:sz w:val="28"/>
          <w:szCs w:val="28"/>
        </w:rPr>
        <w:t>Петрозаводского городского округа</w:t>
      </w:r>
    </w:p>
    <w:p w:rsidR="00271525" w:rsidRPr="00B87DF2" w:rsidRDefault="00346DCA" w:rsidP="000600C1">
      <w:pPr>
        <w:autoSpaceDE w:val="0"/>
        <w:autoSpaceDN w:val="0"/>
        <w:adjustRightInd w:val="0"/>
        <w:ind w:firstLine="0"/>
        <w:jc w:val="right"/>
        <w:rPr>
          <w:rFonts w:eastAsia="Calibri"/>
          <w:color w:val="000000"/>
          <w:sz w:val="28"/>
          <w:szCs w:val="28"/>
        </w:rPr>
      </w:pPr>
      <w:r w:rsidRPr="00B87DF2">
        <w:rPr>
          <w:rFonts w:eastAsia="Calibri"/>
          <w:color w:val="000000"/>
          <w:sz w:val="28"/>
          <w:szCs w:val="28"/>
        </w:rPr>
        <w:t xml:space="preserve">   </w:t>
      </w:r>
      <w:proofErr w:type="spellStart"/>
      <w:r w:rsidR="001B3E7E" w:rsidRPr="00B87DF2">
        <w:rPr>
          <w:rFonts w:eastAsia="Calibri"/>
          <w:color w:val="000000"/>
          <w:sz w:val="28"/>
          <w:szCs w:val="28"/>
        </w:rPr>
        <w:t>Е.В.Брагиновой</w:t>
      </w:r>
      <w:proofErr w:type="spellEnd"/>
      <w:r w:rsidR="001B3E7E" w:rsidRPr="00B87DF2">
        <w:rPr>
          <w:rFonts w:eastAsia="Calibri"/>
          <w:color w:val="000000"/>
          <w:sz w:val="28"/>
          <w:szCs w:val="28"/>
        </w:rPr>
        <w:t xml:space="preserve"> _</w:t>
      </w:r>
      <w:r w:rsidRPr="00B87DF2">
        <w:rPr>
          <w:rFonts w:eastAsia="Calibri"/>
          <w:color w:val="000000"/>
          <w:sz w:val="28"/>
          <w:szCs w:val="28"/>
        </w:rPr>
        <w:t>________________</w:t>
      </w:r>
    </w:p>
    <w:p w:rsidR="000600C1" w:rsidRPr="00B87DF2" w:rsidRDefault="000600C1" w:rsidP="000600C1">
      <w:pPr>
        <w:autoSpaceDE w:val="0"/>
        <w:autoSpaceDN w:val="0"/>
        <w:adjustRightInd w:val="0"/>
        <w:ind w:firstLine="0"/>
        <w:jc w:val="right"/>
        <w:rPr>
          <w:rFonts w:eastAsia="Calibri"/>
          <w:color w:val="000000"/>
          <w:sz w:val="28"/>
          <w:szCs w:val="28"/>
        </w:rPr>
      </w:pPr>
      <w:r w:rsidRPr="00B87DF2">
        <w:rPr>
          <w:rFonts w:eastAsia="Calibri"/>
          <w:color w:val="000000"/>
          <w:sz w:val="28"/>
          <w:szCs w:val="28"/>
        </w:rPr>
        <w:t>«___» _______</w:t>
      </w:r>
      <w:r w:rsidR="00D46D51" w:rsidRPr="00B87DF2">
        <w:rPr>
          <w:rFonts w:eastAsia="Calibri"/>
          <w:color w:val="000000"/>
          <w:sz w:val="28"/>
          <w:szCs w:val="28"/>
        </w:rPr>
        <w:t>______</w:t>
      </w:r>
      <w:r w:rsidRPr="00B87DF2">
        <w:rPr>
          <w:rFonts w:eastAsia="Calibri"/>
          <w:color w:val="000000"/>
          <w:sz w:val="28"/>
          <w:szCs w:val="28"/>
        </w:rPr>
        <w:t>_20__года</w:t>
      </w:r>
    </w:p>
    <w:p w:rsidR="007233A3" w:rsidRDefault="007233A3" w:rsidP="000600C1">
      <w:pPr>
        <w:autoSpaceDE w:val="0"/>
        <w:autoSpaceDN w:val="0"/>
        <w:adjustRightInd w:val="0"/>
        <w:ind w:firstLine="0"/>
        <w:jc w:val="center"/>
        <w:rPr>
          <w:b/>
          <w:bCs/>
          <w:sz w:val="26"/>
          <w:szCs w:val="26"/>
        </w:rPr>
      </w:pPr>
    </w:p>
    <w:p w:rsidR="007233A3" w:rsidRDefault="007233A3" w:rsidP="000600C1">
      <w:pPr>
        <w:autoSpaceDE w:val="0"/>
        <w:autoSpaceDN w:val="0"/>
        <w:adjustRightInd w:val="0"/>
        <w:ind w:firstLine="0"/>
        <w:jc w:val="center"/>
        <w:rPr>
          <w:b/>
          <w:bCs/>
          <w:sz w:val="26"/>
          <w:szCs w:val="26"/>
        </w:rPr>
      </w:pPr>
    </w:p>
    <w:p w:rsidR="007233A3" w:rsidRDefault="007233A3" w:rsidP="000600C1">
      <w:pPr>
        <w:autoSpaceDE w:val="0"/>
        <w:autoSpaceDN w:val="0"/>
        <w:adjustRightInd w:val="0"/>
        <w:ind w:firstLine="0"/>
        <w:jc w:val="center"/>
        <w:rPr>
          <w:b/>
          <w:bCs/>
          <w:sz w:val="26"/>
          <w:szCs w:val="26"/>
        </w:rPr>
      </w:pPr>
    </w:p>
    <w:p w:rsidR="000600C1" w:rsidRPr="00B87DF2" w:rsidRDefault="000600C1" w:rsidP="000600C1">
      <w:pPr>
        <w:autoSpaceDE w:val="0"/>
        <w:autoSpaceDN w:val="0"/>
        <w:adjustRightInd w:val="0"/>
        <w:ind w:firstLine="0"/>
        <w:jc w:val="center"/>
        <w:rPr>
          <w:sz w:val="28"/>
          <w:szCs w:val="28"/>
        </w:rPr>
      </w:pPr>
      <w:r w:rsidRPr="00B87DF2">
        <w:rPr>
          <w:b/>
          <w:bCs/>
          <w:sz w:val="28"/>
          <w:szCs w:val="28"/>
        </w:rPr>
        <w:t xml:space="preserve">Отчёт </w:t>
      </w:r>
    </w:p>
    <w:p w:rsidR="000600C1" w:rsidRPr="00B87DF2" w:rsidRDefault="000600C1" w:rsidP="000600C1">
      <w:pPr>
        <w:autoSpaceDE w:val="0"/>
        <w:autoSpaceDN w:val="0"/>
        <w:adjustRightInd w:val="0"/>
        <w:ind w:firstLine="0"/>
        <w:jc w:val="center"/>
        <w:rPr>
          <w:b/>
          <w:bCs/>
          <w:sz w:val="28"/>
          <w:szCs w:val="28"/>
        </w:rPr>
      </w:pPr>
      <w:r w:rsidRPr="00B87DF2">
        <w:rPr>
          <w:b/>
          <w:bCs/>
          <w:sz w:val="28"/>
          <w:szCs w:val="28"/>
        </w:rPr>
        <w:t>о результатах контрольного мероприятия</w:t>
      </w:r>
    </w:p>
    <w:p w:rsidR="004C4245" w:rsidRPr="00B87DF2" w:rsidRDefault="004C4245" w:rsidP="000600C1">
      <w:pPr>
        <w:autoSpaceDE w:val="0"/>
        <w:autoSpaceDN w:val="0"/>
        <w:adjustRightInd w:val="0"/>
        <w:ind w:firstLine="0"/>
        <w:jc w:val="center"/>
        <w:rPr>
          <w:b/>
          <w:bCs/>
          <w:sz w:val="28"/>
          <w:szCs w:val="28"/>
        </w:rPr>
      </w:pPr>
    </w:p>
    <w:p w:rsidR="00A1000B" w:rsidRPr="00B87DF2" w:rsidRDefault="000600C1" w:rsidP="000600C1">
      <w:pPr>
        <w:autoSpaceDE w:val="0"/>
        <w:autoSpaceDN w:val="0"/>
        <w:adjustRightInd w:val="0"/>
        <w:ind w:firstLine="0"/>
        <w:rPr>
          <w:b/>
          <w:bCs/>
          <w:sz w:val="28"/>
          <w:szCs w:val="28"/>
        </w:rPr>
      </w:pPr>
      <w:r w:rsidRPr="00B87DF2">
        <w:rPr>
          <w:b/>
          <w:bCs/>
          <w:sz w:val="28"/>
          <w:szCs w:val="28"/>
        </w:rPr>
        <w:t>№</w:t>
      </w:r>
      <w:r w:rsidR="005A5D94" w:rsidRPr="00B87DF2">
        <w:rPr>
          <w:b/>
          <w:bCs/>
          <w:sz w:val="28"/>
          <w:szCs w:val="28"/>
        </w:rPr>
        <w:t xml:space="preserve"> </w:t>
      </w:r>
      <w:r w:rsidR="004A59FF">
        <w:rPr>
          <w:b/>
          <w:bCs/>
          <w:sz w:val="28"/>
          <w:szCs w:val="28"/>
        </w:rPr>
        <w:t>5</w:t>
      </w:r>
      <w:r w:rsidRPr="00B87DF2">
        <w:rPr>
          <w:b/>
          <w:bCs/>
          <w:sz w:val="28"/>
          <w:szCs w:val="28"/>
        </w:rPr>
        <w:t xml:space="preserve">                                                               </w:t>
      </w:r>
      <w:r w:rsidR="001B3E7E" w:rsidRPr="00B87DF2">
        <w:rPr>
          <w:b/>
          <w:bCs/>
          <w:sz w:val="28"/>
          <w:szCs w:val="28"/>
        </w:rPr>
        <w:t xml:space="preserve">    </w:t>
      </w:r>
      <w:r w:rsidR="005A5D94" w:rsidRPr="00B87DF2">
        <w:rPr>
          <w:b/>
          <w:bCs/>
          <w:sz w:val="28"/>
          <w:szCs w:val="28"/>
        </w:rPr>
        <w:t xml:space="preserve">                         </w:t>
      </w:r>
      <w:r w:rsidR="00D62F03">
        <w:rPr>
          <w:b/>
          <w:bCs/>
          <w:sz w:val="28"/>
          <w:szCs w:val="28"/>
        </w:rPr>
        <w:t>25</w:t>
      </w:r>
      <w:r w:rsidR="005A5D94" w:rsidRPr="00B87DF2">
        <w:rPr>
          <w:b/>
          <w:bCs/>
          <w:sz w:val="28"/>
          <w:szCs w:val="28"/>
        </w:rPr>
        <w:t xml:space="preserve"> </w:t>
      </w:r>
      <w:r w:rsidR="00D62F03">
        <w:rPr>
          <w:b/>
          <w:bCs/>
          <w:sz w:val="28"/>
          <w:szCs w:val="28"/>
        </w:rPr>
        <w:t>сентября</w:t>
      </w:r>
      <w:r w:rsidR="005A5D94" w:rsidRPr="00B87DF2">
        <w:rPr>
          <w:b/>
          <w:bCs/>
          <w:sz w:val="28"/>
          <w:szCs w:val="28"/>
        </w:rPr>
        <w:t xml:space="preserve"> </w:t>
      </w:r>
      <w:r w:rsidRPr="00B87DF2">
        <w:rPr>
          <w:b/>
          <w:bCs/>
          <w:sz w:val="28"/>
          <w:szCs w:val="28"/>
        </w:rPr>
        <w:t>20</w:t>
      </w:r>
      <w:r w:rsidR="005A5D94" w:rsidRPr="00B87DF2">
        <w:rPr>
          <w:b/>
          <w:bCs/>
          <w:sz w:val="28"/>
          <w:szCs w:val="28"/>
        </w:rPr>
        <w:t>15</w:t>
      </w:r>
      <w:r w:rsidRPr="00B87DF2">
        <w:rPr>
          <w:b/>
          <w:bCs/>
          <w:sz w:val="28"/>
          <w:szCs w:val="28"/>
        </w:rPr>
        <w:t xml:space="preserve"> год</w:t>
      </w:r>
      <w:r w:rsidR="005A5D94" w:rsidRPr="00B87DF2">
        <w:rPr>
          <w:b/>
          <w:bCs/>
          <w:sz w:val="28"/>
          <w:szCs w:val="28"/>
        </w:rPr>
        <w:t>а</w:t>
      </w:r>
    </w:p>
    <w:p w:rsidR="000600C1" w:rsidRPr="00B87DF2" w:rsidRDefault="000600C1" w:rsidP="000600C1">
      <w:pPr>
        <w:autoSpaceDE w:val="0"/>
        <w:autoSpaceDN w:val="0"/>
        <w:adjustRightInd w:val="0"/>
        <w:ind w:firstLine="0"/>
        <w:rPr>
          <w:b/>
          <w:bCs/>
          <w:sz w:val="28"/>
          <w:szCs w:val="28"/>
        </w:rPr>
      </w:pPr>
    </w:p>
    <w:p w:rsidR="007233A3" w:rsidRPr="00B87DF2" w:rsidRDefault="000600C1" w:rsidP="00380074">
      <w:pPr>
        <w:autoSpaceDE w:val="0"/>
        <w:autoSpaceDN w:val="0"/>
        <w:adjustRightInd w:val="0"/>
        <w:spacing w:line="276" w:lineRule="auto"/>
        <w:rPr>
          <w:rFonts w:eastAsia="Calibri"/>
          <w:color w:val="000000"/>
          <w:sz w:val="28"/>
          <w:szCs w:val="28"/>
        </w:rPr>
      </w:pPr>
      <w:r w:rsidRPr="00B87DF2">
        <w:rPr>
          <w:b/>
          <w:bCs/>
          <w:sz w:val="28"/>
          <w:szCs w:val="28"/>
        </w:rPr>
        <w:t>Наименование (тема) контрольного мероприятия</w:t>
      </w:r>
      <w:r w:rsidRPr="00B87DF2">
        <w:rPr>
          <w:sz w:val="28"/>
          <w:szCs w:val="28"/>
        </w:rPr>
        <w:t xml:space="preserve">: </w:t>
      </w:r>
      <w:r w:rsidR="007233A3" w:rsidRPr="00B87DF2">
        <w:rPr>
          <w:rFonts w:eastAsia="Calibri"/>
          <w:color w:val="000000"/>
          <w:sz w:val="28"/>
          <w:szCs w:val="28"/>
        </w:rPr>
        <w:t>«</w:t>
      </w:r>
      <w:r w:rsidR="006048AA" w:rsidRPr="006048AA">
        <w:rPr>
          <w:rFonts w:eastAsia="Calibri"/>
          <w:color w:val="000000"/>
          <w:sz w:val="28"/>
          <w:szCs w:val="28"/>
        </w:rPr>
        <w:t>Проверка целевого и эффективного использования субсидий ПМУП «Городской транспорт» на возмещение недополученных доходов в связи с оказанием услуг по транспортному обслуживанию населения электротранспортом за 1 полугодие 2015 года</w:t>
      </w:r>
      <w:r w:rsidR="007233A3" w:rsidRPr="00B87DF2">
        <w:rPr>
          <w:rFonts w:eastAsia="Calibri"/>
          <w:color w:val="000000"/>
          <w:sz w:val="28"/>
          <w:szCs w:val="28"/>
        </w:rPr>
        <w:t>».</w:t>
      </w:r>
    </w:p>
    <w:p w:rsidR="007233A3" w:rsidRPr="00B87DF2" w:rsidRDefault="000600C1" w:rsidP="00380074">
      <w:pPr>
        <w:autoSpaceDE w:val="0"/>
        <w:autoSpaceDN w:val="0"/>
        <w:adjustRightInd w:val="0"/>
        <w:spacing w:line="276" w:lineRule="auto"/>
        <w:rPr>
          <w:rFonts w:eastAsia="Calibri"/>
          <w:color w:val="000000"/>
          <w:sz w:val="28"/>
          <w:szCs w:val="28"/>
        </w:rPr>
      </w:pPr>
      <w:r w:rsidRPr="00B87DF2">
        <w:rPr>
          <w:b/>
          <w:bCs/>
          <w:sz w:val="28"/>
          <w:szCs w:val="28"/>
        </w:rPr>
        <w:t>Основание проведения контрольного мероприятия</w:t>
      </w:r>
      <w:r w:rsidRPr="00B87DF2">
        <w:rPr>
          <w:sz w:val="28"/>
          <w:szCs w:val="28"/>
        </w:rPr>
        <w:t xml:space="preserve">: </w:t>
      </w:r>
      <w:r w:rsidR="00567E8C" w:rsidRPr="00B87DF2">
        <w:rPr>
          <w:rFonts w:eastAsia="Calibri"/>
          <w:bCs/>
          <w:color w:val="000000"/>
          <w:sz w:val="28"/>
          <w:szCs w:val="28"/>
        </w:rPr>
        <w:t>пункт 2.</w:t>
      </w:r>
      <w:r w:rsidR="00AD0965">
        <w:rPr>
          <w:rFonts w:eastAsia="Calibri"/>
          <w:bCs/>
          <w:color w:val="000000"/>
          <w:sz w:val="28"/>
          <w:szCs w:val="28"/>
        </w:rPr>
        <w:t>6</w:t>
      </w:r>
      <w:r w:rsidR="00567E8C" w:rsidRPr="00B87DF2">
        <w:rPr>
          <w:rFonts w:eastAsia="Calibri"/>
          <w:b/>
          <w:bCs/>
          <w:color w:val="000000"/>
          <w:sz w:val="28"/>
          <w:szCs w:val="28"/>
        </w:rPr>
        <w:t xml:space="preserve"> </w:t>
      </w:r>
      <w:r w:rsidR="00567E8C" w:rsidRPr="00B87DF2">
        <w:rPr>
          <w:rFonts w:eastAsia="Calibri"/>
          <w:bCs/>
          <w:color w:val="000000"/>
          <w:sz w:val="28"/>
          <w:szCs w:val="28"/>
        </w:rPr>
        <w:t>плана работы Контрольно-счетной палаты Петрозаводского городского округа на 2015 год.</w:t>
      </w:r>
    </w:p>
    <w:p w:rsidR="00436E2C" w:rsidRPr="00B87DF2" w:rsidRDefault="000600C1" w:rsidP="00380074">
      <w:pPr>
        <w:autoSpaceDE w:val="0"/>
        <w:autoSpaceDN w:val="0"/>
        <w:adjustRightInd w:val="0"/>
        <w:spacing w:line="276" w:lineRule="auto"/>
        <w:rPr>
          <w:rFonts w:eastAsia="Calibri"/>
          <w:sz w:val="28"/>
          <w:szCs w:val="28"/>
        </w:rPr>
      </w:pPr>
      <w:r w:rsidRPr="00B87DF2">
        <w:rPr>
          <w:b/>
          <w:bCs/>
          <w:sz w:val="28"/>
          <w:szCs w:val="28"/>
        </w:rPr>
        <w:t>Цель(и) контрольного мероприятия</w:t>
      </w:r>
      <w:r w:rsidRPr="00B87DF2">
        <w:rPr>
          <w:sz w:val="28"/>
          <w:szCs w:val="28"/>
        </w:rPr>
        <w:t xml:space="preserve">: </w:t>
      </w:r>
      <w:r w:rsidR="00DC69D9">
        <w:rPr>
          <w:sz w:val="28"/>
          <w:szCs w:val="28"/>
        </w:rPr>
        <w:t>проверка правильности выделения</w:t>
      </w:r>
      <w:r w:rsidR="00ED7D27">
        <w:rPr>
          <w:sz w:val="28"/>
          <w:szCs w:val="28"/>
        </w:rPr>
        <w:t xml:space="preserve"> и эффективности использования </w:t>
      </w:r>
      <w:r w:rsidR="00DC69D9">
        <w:rPr>
          <w:sz w:val="28"/>
          <w:szCs w:val="28"/>
        </w:rPr>
        <w:t xml:space="preserve">субсидий </w:t>
      </w:r>
      <w:r w:rsidR="00ED7D27">
        <w:rPr>
          <w:sz w:val="28"/>
          <w:szCs w:val="28"/>
        </w:rPr>
        <w:t>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разовым проездным билетам и по месячным проездным билетам для студентов и школьников</w:t>
      </w:r>
      <w:r w:rsidR="000763AC">
        <w:rPr>
          <w:sz w:val="28"/>
          <w:szCs w:val="28"/>
        </w:rPr>
        <w:t>.</w:t>
      </w:r>
      <w:r w:rsidR="0048333E" w:rsidRPr="00B87DF2">
        <w:rPr>
          <w:sz w:val="28"/>
          <w:szCs w:val="28"/>
        </w:rPr>
        <w:t xml:space="preserve"> </w:t>
      </w:r>
      <w:r w:rsidR="00436E2C" w:rsidRPr="00B87DF2">
        <w:rPr>
          <w:rFonts w:eastAsia="Calibri"/>
          <w:sz w:val="28"/>
          <w:szCs w:val="28"/>
        </w:rPr>
        <w:t xml:space="preserve"> </w:t>
      </w:r>
    </w:p>
    <w:p w:rsidR="0048333E" w:rsidRPr="00B87DF2" w:rsidRDefault="000600C1" w:rsidP="00380074">
      <w:pPr>
        <w:autoSpaceDE w:val="0"/>
        <w:autoSpaceDN w:val="0"/>
        <w:adjustRightInd w:val="0"/>
        <w:spacing w:line="276" w:lineRule="auto"/>
        <w:rPr>
          <w:rFonts w:eastAsia="Calibri"/>
          <w:bCs/>
          <w:color w:val="000000"/>
          <w:sz w:val="28"/>
          <w:szCs w:val="28"/>
        </w:rPr>
      </w:pPr>
      <w:r w:rsidRPr="00B87DF2">
        <w:rPr>
          <w:b/>
          <w:bCs/>
          <w:sz w:val="28"/>
          <w:szCs w:val="28"/>
        </w:rPr>
        <w:t xml:space="preserve">Сроки проведения контрольного мероприятия: </w:t>
      </w:r>
      <w:r w:rsidR="0048333E" w:rsidRPr="00B87DF2">
        <w:rPr>
          <w:rFonts w:eastAsia="Calibri"/>
          <w:bCs/>
          <w:color w:val="000000"/>
          <w:sz w:val="28"/>
          <w:szCs w:val="28"/>
        </w:rPr>
        <w:t xml:space="preserve">с </w:t>
      </w:r>
      <w:r w:rsidR="009F45A2">
        <w:rPr>
          <w:rFonts w:eastAsia="Calibri"/>
          <w:bCs/>
          <w:color w:val="000000"/>
          <w:sz w:val="28"/>
          <w:szCs w:val="28"/>
        </w:rPr>
        <w:t>10</w:t>
      </w:r>
      <w:r w:rsidR="0048333E" w:rsidRPr="00B87DF2">
        <w:rPr>
          <w:rFonts w:eastAsia="Calibri"/>
          <w:bCs/>
          <w:color w:val="000000"/>
          <w:sz w:val="28"/>
          <w:szCs w:val="28"/>
        </w:rPr>
        <w:t xml:space="preserve"> </w:t>
      </w:r>
      <w:r w:rsidR="00AD0965">
        <w:rPr>
          <w:rFonts w:eastAsia="Calibri"/>
          <w:bCs/>
          <w:color w:val="000000"/>
          <w:sz w:val="28"/>
          <w:szCs w:val="28"/>
        </w:rPr>
        <w:t>августа</w:t>
      </w:r>
      <w:r w:rsidR="0048333E" w:rsidRPr="00B87DF2">
        <w:rPr>
          <w:rFonts w:eastAsia="Calibri"/>
          <w:bCs/>
          <w:color w:val="000000"/>
          <w:sz w:val="28"/>
          <w:szCs w:val="28"/>
        </w:rPr>
        <w:t xml:space="preserve"> 2015 г. по </w:t>
      </w:r>
      <w:r w:rsidR="009F45A2">
        <w:rPr>
          <w:rFonts w:eastAsia="Calibri"/>
          <w:bCs/>
          <w:color w:val="000000"/>
          <w:sz w:val="28"/>
          <w:szCs w:val="28"/>
        </w:rPr>
        <w:t>18</w:t>
      </w:r>
      <w:r w:rsidR="0048333E" w:rsidRPr="00B87DF2">
        <w:rPr>
          <w:rFonts w:eastAsia="Calibri"/>
          <w:bCs/>
          <w:color w:val="000000"/>
          <w:sz w:val="28"/>
          <w:szCs w:val="28"/>
        </w:rPr>
        <w:t xml:space="preserve"> </w:t>
      </w:r>
      <w:r w:rsidR="009F45A2">
        <w:rPr>
          <w:rFonts w:eastAsia="Calibri"/>
          <w:bCs/>
          <w:color w:val="000000"/>
          <w:sz w:val="28"/>
          <w:szCs w:val="28"/>
        </w:rPr>
        <w:t>сентября</w:t>
      </w:r>
      <w:r w:rsidR="0048333E" w:rsidRPr="00B87DF2">
        <w:rPr>
          <w:rFonts w:eastAsia="Calibri"/>
          <w:bCs/>
          <w:color w:val="000000"/>
          <w:sz w:val="28"/>
          <w:szCs w:val="28"/>
        </w:rPr>
        <w:t xml:space="preserve"> 2015 г. </w:t>
      </w:r>
    </w:p>
    <w:p w:rsidR="007233A3" w:rsidRPr="00B87DF2" w:rsidRDefault="000600C1" w:rsidP="00380074">
      <w:pPr>
        <w:autoSpaceDE w:val="0"/>
        <w:autoSpaceDN w:val="0"/>
        <w:adjustRightInd w:val="0"/>
        <w:spacing w:line="276" w:lineRule="auto"/>
        <w:rPr>
          <w:rFonts w:eastAsia="Calibri"/>
          <w:color w:val="000000"/>
          <w:sz w:val="28"/>
          <w:szCs w:val="28"/>
        </w:rPr>
      </w:pPr>
      <w:r w:rsidRPr="00B87DF2">
        <w:rPr>
          <w:b/>
          <w:bCs/>
          <w:sz w:val="28"/>
          <w:szCs w:val="28"/>
        </w:rPr>
        <w:t>Объекты контрольного мероприятия</w:t>
      </w:r>
      <w:r w:rsidRPr="00B87DF2">
        <w:rPr>
          <w:sz w:val="28"/>
          <w:szCs w:val="28"/>
        </w:rPr>
        <w:t xml:space="preserve">: </w:t>
      </w:r>
      <w:r w:rsidR="00ED7D27">
        <w:rPr>
          <w:rFonts w:eastAsia="Calibri"/>
          <w:color w:val="000000"/>
          <w:sz w:val="28"/>
          <w:szCs w:val="28"/>
        </w:rPr>
        <w:t>Петрозаводское муниципальное унитарное предприятие «Городской транспорт»</w:t>
      </w:r>
      <w:r w:rsidR="007233A3" w:rsidRPr="00B87DF2">
        <w:rPr>
          <w:rFonts w:eastAsia="Calibri"/>
          <w:color w:val="000000"/>
          <w:sz w:val="28"/>
          <w:szCs w:val="28"/>
        </w:rPr>
        <w:t>.</w:t>
      </w:r>
    </w:p>
    <w:p w:rsidR="009B3ED1" w:rsidRPr="00B87DF2" w:rsidRDefault="000600C1" w:rsidP="000763AC">
      <w:pPr>
        <w:autoSpaceDE w:val="0"/>
        <w:autoSpaceDN w:val="0"/>
        <w:adjustRightInd w:val="0"/>
        <w:spacing w:line="276" w:lineRule="auto"/>
        <w:rPr>
          <w:rFonts w:eastAsia="Calibri"/>
          <w:color w:val="000000"/>
          <w:sz w:val="28"/>
          <w:szCs w:val="28"/>
        </w:rPr>
      </w:pPr>
      <w:r w:rsidRPr="00B87DF2">
        <w:rPr>
          <w:b/>
          <w:bCs/>
          <w:sz w:val="28"/>
          <w:szCs w:val="28"/>
        </w:rPr>
        <w:t xml:space="preserve">Проверяемый период деятельности: </w:t>
      </w:r>
      <w:r w:rsidR="00AD0965">
        <w:rPr>
          <w:rFonts w:eastAsia="Calibri"/>
          <w:color w:val="000000"/>
          <w:sz w:val="28"/>
          <w:szCs w:val="28"/>
        </w:rPr>
        <w:t>1 полугодие</w:t>
      </w:r>
      <w:r w:rsidR="004904C0" w:rsidRPr="00B87DF2">
        <w:rPr>
          <w:rFonts w:eastAsia="Calibri"/>
          <w:color w:val="000000"/>
          <w:sz w:val="28"/>
          <w:szCs w:val="28"/>
        </w:rPr>
        <w:t xml:space="preserve"> 2015 года</w:t>
      </w:r>
      <w:r w:rsidR="009B3ED1" w:rsidRPr="00B87DF2">
        <w:rPr>
          <w:rFonts w:eastAsia="Calibri"/>
          <w:color w:val="000000"/>
          <w:sz w:val="28"/>
          <w:szCs w:val="28"/>
        </w:rPr>
        <w:t>.</w:t>
      </w:r>
    </w:p>
    <w:p w:rsidR="000600C1" w:rsidRPr="00B87DF2" w:rsidRDefault="000600C1" w:rsidP="00380074">
      <w:pPr>
        <w:autoSpaceDE w:val="0"/>
        <w:autoSpaceDN w:val="0"/>
        <w:adjustRightInd w:val="0"/>
        <w:spacing w:line="276" w:lineRule="auto"/>
        <w:rPr>
          <w:sz w:val="28"/>
          <w:szCs w:val="28"/>
        </w:rPr>
      </w:pPr>
      <w:r w:rsidRPr="00B87DF2">
        <w:rPr>
          <w:b/>
          <w:bCs/>
          <w:sz w:val="28"/>
          <w:szCs w:val="28"/>
        </w:rPr>
        <w:t>Руководитель контрольного мероприятия</w:t>
      </w:r>
      <w:r w:rsidRPr="00B87DF2">
        <w:rPr>
          <w:sz w:val="28"/>
          <w:szCs w:val="28"/>
        </w:rPr>
        <w:t xml:space="preserve">: </w:t>
      </w:r>
      <w:r w:rsidR="009B3ED1" w:rsidRPr="00B87DF2">
        <w:rPr>
          <w:rFonts w:eastAsia="Calibri"/>
          <w:color w:val="000000"/>
          <w:sz w:val="28"/>
          <w:szCs w:val="28"/>
        </w:rPr>
        <w:t xml:space="preserve">аудитор </w:t>
      </w:r>
      <w:r w:rsidR="004904C0" w:rsidRPr="00B87DF2">
        <w:rPr>
          <w:rFonts w:eastAsia="Calibri"/>
          <w:color w:val="000000"/>
          <w:sz w:val="28"/>
          <w:szCs w:val="28"/>
        </w:rPr>
        <w:t>Рублева</w:t>
      </w:r>
      <w:r w:rsidR="009B3ED1" w:rsidRPr="00B87DF2">
        <w:rPr>
          <w:rFonts w:eastAsia="Calibri"/>
          <w:color w:val="000000"/>
          <w:sz w:val="28"/>
          <w:szCs w:val="28"/>
        </w:rPr>
        <w:t xml:space="preserve"> </w:t>
      </w:r>
      <w:r w:rsidR="004904C0" w:rsidRPr="00B87DF2">
        <w:rPr>
          <w:rFonts w:eastAsia="Calibri"/>
          <w:color w:val="000000"/>
          <w:sz w:val="28"/>
          <w:szCs w:val="28"/>
        </w:rPr>
        <w:t>О</w:t>
      </w:r>
      <w:r w:rsidR="009B3ED1" w:rsidRPr="00B87DF2">
        <w:rPr>
          <w:rFonts w:eastAsia="Calibri"/>
          <w:color w:val="000000"/>
          <w:sz w:val="28"/>
          <w:szCs w:val="28"/>
        </w:rPr>
        <w:t>.А.</w:t>
      </w:r>
    </w:p>
    <w:p w:rsidR="000600C1" w:rsidRPr="00B87DF2" w:rsidRDefault="000600C1" w:rsidP="00380074">
      <w:pPr>
        <w:autoSpaceDE w:val="0"/>
        <w:autoSpaceDN w:val="0"/>
        <w:adjustRightInd w:val="0"/>
        <w:spacing w:line="276" w:lineRule="auto"/>
        <w:rPr>
          <w:sz w:val="28"/>
          <w:szCs w:val="28"/>
        </w:rPr>
      </w:pPr>
      <w:r w:rsidRPr="00B87DF2">
        <w:rPr>
          <w:b/>
          <w:bCs/>
          <w:sz w:val="28"/>
          <w:szCs w:val="28"/>
        </w:rPr>
        <w:t>Исполнители контрольного мероприятия</w:t>
      </w:r>
      <w:r w:rsidRPr="00B87DF2">
        <w:rPr>
          <w:sz w:val="28"/>
          <w:szCs w:val="28"/>
        </w:rPr>
        <w:t xml:space="preserve">: </w:t>
      </w:r>
      <w:r w:rsidR="007233A3" w:rsidRPr="00B87DF2">
        <w:rPr>
          <w:rFonts w:eastAsia="Calibri"/>
          <w:color w:val="000000"/>
          <w:sz w:val="28"/>
          <w:szCs w:val="28"/>
        </w:rPr>
        <w:t xml:space="preserve">инспекторы: </w:t>
      </w:r>
      <w:proofErr w:type="spellStart"/>
      <w:r w:rsidR="004904C0" w:rsidRPr="00B87DF2">
        <w:rPr>
          <w:rFonts w:eastAsia="Calibri"/>
          <w:color w:val="000000"/>
          <w:sz w:val="28"/>
          <w:szCs w:val="28"/>
        </w:rPr>
        <w:t>Барунцова</w:t>
      </w:r>
      <w:proofErr w:type="spellEnd"/>
      <w:r w:rsidR="004904C0" w:rsidRPr="00B87DF2">
        <w:rPr>
          <w:rFonts w:eastAsia="Calibri"/>
          <w:color w:val="000000"/>
          <w:sz w:val="28"/>
          <w:szCs w:val="28"/>
        </w:rPr>
        <w:t xml:space="preserve"> М.В.</w:t>
      </w:r>
      <w:r w:rsidR="007233A3" w:rsidRPr="00B87DF2">
        <w:rPr>
          <w:rFonts w:eastAsia="Calibri"/>
          <w:color w:val="000000"/>
          <w:sz w:val="28"/>
          <w:szCs w:val="28"/>
        </w:rPr>
        <w:t xml:space="preserve">, </w:t>
      </w:r>
      <w:r w:rsidR="004904C0" w:rsidRPr="00B87DF2">
        <w:rPr>
          <w:rFonts w:eastAsia="Calibri"/>
          <w:color w:val="000000"/>
          <w:sz w:val="28"/>
          <w:szCs w:val="28"/>
        </w:rPr>
        <w:t>Мещерякова</w:t>
      </w:r>
      <w:r w:rsidR="007233A3" w:rsidRPr="00B87DF2">
        <w:rPr>
          <w:rFonts w:eastAsia="Calibri"/>
          <w:color w:val="000000"/>
          <w:sz w:val="28"/>
          <w:szCs w:val="28"/>
        </w:rPr>
        <w:t xml:space="preserve"> </w:t>
      </w:r>
      <w:r w:rsidR="004904C0" w:rsidRPr="00B87DF2">
        <w:rPr>
          <w:rFonts w:eastAsia="Calibri"/>
          <w:color w:val="000000"/>
          <w:sz w:val="28"/>
          <w:szCs w:val="28"/>
        </w:rPr>
        <w:t>М</w:t>
      </w:r>
      <w:r w:rsidR="007233A3" w:rsidRPr="00B87DF2">
        <w:rPr>
          <w:rFonts w:eastAsia="Calibri"/>
          <w:color w:val="000000"/>
          <w:sz w:val="28"/>
          <w:szCs w:val="28"/>
        </w:rPr>
        <w:t>.</w:t>
      </w:r>
      <w:r w:rsidR="004904C0" w:rsidRPr="00B87DF2">
        <w:rPr>
          <w:rFonts w:eastAsia="Calibri"/>
          <w:color w:val="000000"/>
          <w:sz w:val="28"/>
          <w:szCs w:val="28"/>
        </w:rPr>
        <w:t>В</w:t>
      </w:r>
      <w:r w:rsidR="007233A3" w:rsidRPr="00B87DF2">
        <w:rPr>
          <w:rFonts w:eastAsia="Calibri"/>
          <w:color w:val="000000"/>
          <w:sz w:val="28"/>
          <w:szCs w:val="28"/>
        </w:rPr>
        <w:t>.</w:t>
      </w:r>
    </w:p>
    <w:p w:rsidR="000600C1" w:rsidRPr="00B87DF2" w:rsidRDefault="000600C1" w:rsidP="00380074">
      <w:pPr>
        <w:autoSpaceDE w:val="0"/>
        <w:autoSpaceDN w:val="0"/>
        <w:adjustRightInd w:val="0"/>
        <w:spacing w:line="276" w:lineRule="auto"/>
        <w:rPr>
          <w:sz w:val="28"/>
          <w:szCs w:val="28"/>
        </w:rPr>
      </w:pPr>
      <w:r w:rsidRPr="00B87DF2">
        <w:rPr>
          <w:b/>
          <w:bCs/>
          <w:sz w:val="28"/>
          <w:szCs w:val="28"/>
        </w:rPr>
        <w:t xml:space="preserve">Нормативные документы, использованные в работе: </w:t>
      </w:r>
      <w:r w:rsidR="00AE3D3D" w:rsidRPr="00AE3D3D">
        <w:rPr>
          <w:bCs/>
          <w:sz w:val="28"/>
          <w:szCs w:val="28"/>
        </w:rPr>
        <w:t>П</w:t>
      </w:r>
      <w:r w:rsidR="00B87DF2" w:rsidRPr="00B87DF2">
        <w:rPr>
          <w:bCs/>
          <w:sz w:val="28"/>
          <w:szCs w:val="28"/>
        </w:rPr>
        <w:t>риложение №1.</w:t>
      </w:r>
    </w:p>
    <w:p w:rsidR="000600C1" w:rsidRPr="00B87DF2" w:rsidRDefault="000600C1" w:rsidP="00380074">
      <w:pPr>
        <w:autoSpaceDE w:val="0"/>
        <w:autoSpaceDN w:val="0"/>
        <w:adjustRightInd w:val="0"/>
        <w:spacing w:line="276" w:lineRule="auto"/>
        <w:rPr>
          <w:b/>
          <w:bCs/>
          <w:sz w:val="28"/>
          <w:szCs w:val="28"/>
        </w:rPr>
      </w:pPr>
      <w:r w:rsidRPr="00B87DF2">
        <w:rPr>
          <w:b/>
          <w:bCs/>
          <w:sz w:val="28"/>
          <w:szCs w:val="28"/>
        </w:rPr>
        <w:t>Оформленные акты, заключения, справки и т.п., использованные в отчете</w:t>
      </w:r>
      <w:r w:rsidRPr="00B87DF2">
        <w:rPr>
          <w:sz w:val="28"/>
          <w:szCs w:val="28"/>
        </w:rPr>
        <w:t xml:space="preserve">: </w:t>
      </w:r>
      <w:r w:rsidR="00DF48C5" w:rsidRPr="00B87DF2">
        <w:rPr>
          <w:sz w:val="28"/>
          <w:szCs w:val="28"/>
        </w:rPr>
        <w:t>акт проверки от 1</w:t>
      </w:r>
      <w:r w:rsidR="00AD0965">
        <w:rPr>
          <w:sz w:val="28"/>
          <w:szCs w:val="28"/>
        </w:rPr>
        <w:t>7</w:t>
      </w:r>
      <w:r w:rsidR="00B87DF2" w:rsidRPr="00B87DF2">
        <w:rPr>
          <w:sz w:val="28"/>
          <w:szCs w:val="28"/>
        </w:rPr>
        <w:t>.0</w:t>
      </w:r>
      <w:r w:rsidR="00ED7D27">
        <w:rPr>
          <w:sz w:val="28"/>
          <w:szCs w:val="28"/>
        </w:rPr>
        <w:t>9</w:t>
      </w:r>
      <w:r w:rsidR="00DF48C5" w:rsidRPr="00B87DF2">
        <w:rPr>
          <w:sz w:val="28"/>
          <w:szCs w:val="28"/>
        </w:rPr>
        <w:t>.2015</w:t>
      </w:r>
      <w:r w:rsidR="00B87DF2" w:rsidRPr="00B87DF2">
        <w:rPr>
          <w:sz w:val="28"/>
          <w:szCs w:val="28"/>
        </w:rPr>
        <w:t xml:space="preserve"> г</w:t>
      </w:r>
      <w:r w:rsidR="00DF48C5" w:rsidRPr="00B87DF2">
        <w:rPr>
          <w:sz w:val="28"/>
          <w:szCs w:val="28"/>
        </w:rPr>
        <w:t>.</w:t>
      </w:r>
    </w:p>
    <w:p w:rsidR="00ED50F6" w:rsidRPr="00B87DF2" w:rsidRDefault="000600C1" w:rsidP="00380074">
      <w:pPr>
        <w:autoSpaceDE w:val="0"/>
        <w:autoSpaceDN w:val="0"/>
        <w:adjustRightInd w:val="0"/>
        <w:spacing w:line="276" w:lineRule="auto"/>
        <w:rPr>
          <w:rFonts w:eastAsia="Calibri"/>
          <w:color w:val="000000"/>
          <w:sz w:val="28"/>
          <w:szCs w:val="28"/>
        </w:rPr>
      </w:pPr>
      <w:r w:rsidRPr="00B87DF2">
        <w:rPr>
          <w:b/>
          <w:bCs/>
          <w:sz w:val="28"/>
          <w:szCs w:val="28"/>
        </w:rPr>
        <w:t>Неполученные документы из числа затребованных с указанием причин или иные факты, препятствовавшие работе</w:t>
      </w:r>
      <w:r w:rsidRPr="00B87DF2">
        <w:rPr>
          <w:sz w:val="28"/>
          <w:szCs w:val="28"/>
        </w:rPr>
        <w:t xml:space="preserve">: </w:t>
      </w:r>
      <w:r w:rsidR="00ED50F6" w:rsidRPr="00B87DF2">
        <w:rPr>
          <w:rFonts w:eastAsia="Calibri"/>
          <w:color w:val="000000"/>
          <w:sz w:val="28"/>
          <w:szCs w:val="28"/>
        </w:rPr>
        <w:t>нет</w:t>
      </w:r>
      <w:r w:rsidR="00EB55BD">
        <w:rPr>
          <w:rFonts w:eastAsia="Calibri"/>
          <w:color w:val="000000"/>
          <w:sz w:val="28"/>
          <w:szCs w:val="28"/>
        </w:rPr>
        <w:t>.</w:t>
      </w:r>
    </w:p>
    <w:p w:rsidR="00B87DF2" w:rsidRPr="00B87DF2" w:rsidRDefault="00B87DF2" w:rsidP="00380074">
      <w:pPr>
        <w:autoSpaceDE w:val="0"/>
        <w:autoSpaceDN w:val="0"/>
        <w:adjustRightInd w:val="0"/>
        <w:spacing w:line="276" w:lineRule="auto"/>
        <w:rPr>
          <w:b/>
          <w:bCs/>
          <w:sz w:val="28"/>
          <w:szCs w:val="28"/>
        </w:rPr>
      </w:pPr>
      <w:r w:rsidRPr="00B87DF2">
        <w:rPr>
          <w:b/>
          <w:bCs/>
          <w:sz w:val="28"/>
          <w:szCs w:val="28"/>
        </w:rPr>
        <w:lastRenderedPageBreak/>
        <w:t>Результаты контрольного мероприятия (анализ соблюдения нормативных правовых актов, установленные нарушения и недостатки в проверяемой сфере и в деятельности объектов контрольного мероприятия с оценкой ущерба или нарушения).</w:t>
      </w:r>
    </w:p>
    <w:p w:rsidR="00B87DF2" w:rsidRDefault="00D12414" w:rsidP="00380074">
      <w:pPr>
        <w:autoSpaceDE w:val="0"/>
        <w:autoSpaceDN w:val="0"/>
        <w:adjustRightInd w:val="0"/>
        <w:spacing w:line="276" w:lineRule="auto"/>
        <w:ind w:firstLine="567"/>
        <w:rPr>
          <w:bCs/>
          <w:sz w:val="28"/>
          <w:szCs w:val="28"/>
        </w:rPr>
      </w:pPr>
      <w:r>
        <w:rPr>
          <w:bCs/>
          <w:sz w:val="28"/>
          <w:szCs w:val="28"/>
        </w:rPr>
        <w:t>В ходе контрольного мероприятия по вопросам проверки установлено:</w:t>
      </w:r>
    </w:p>
    <w:p w:rsidR="00312BE4" w:rsidRPr="00312BE4" w:rsidRDefault="00312BE4" w:rsidP="00312BE4">
      <w:pPr>
        <w:autoSpaceDE w:val="0"/>
        <w:autoSpaceDN w:val="0"/>
        <w:adjustRightInd w:val="0"/>
        <w:spacing w:line="276" w:lineRule="auto"/>
        <w:ind w:firstLine="567"/>
        <w:rPr>
          <w:bCs/>
          <w:sz w:val="28"/>
          <w:szCs w:val="28"/>
        </w:rPr>
      </w:pPr>
      <w:r w:rsidRPr="00312BE4">
        <w:rPr>
          <w:bCs/>
          <w:sz w:val="28"/>
          <w:szCs w:val="28"/>
        </w:rPr>
        <w:t xml:space="preserve">Петрозаводское муниципальное унитарное предприятие «Городской транспорт» </w:t>
      </w:r>
      <w:r>
        <w:rPr>
          <w:bCs/>
          <w:sz w:val="28"/>
          <w:szCs w:val="28"/>
        </w:rPr>
        <w:t xml:space="preserve">(далее – ПМУП «Городской транспорт») </w:t>
      </w:r>
      <w:r w:rsidRPr="00312BE4">
        <w:rPr>
          <w:bCs/>
          <w:sz w:val="28"/>
          <w:szCs w:val="28"/>
        </w:rPr>
        <w:t>создано в соответствии с Решением Петрозаводского городского Совета от 15.12.2009 г. № 26/36-733.</w:t>
      </w:r>
    </w:p>
    <w:p w:rsidR="00D12414" w:rsidRDefault="00312BE4" w:rsidP="00380074">
      <w:pPr>
        <w:autoSpaceDE w:val="0"/>
        <w:autoSpaceDN w:val="0"/>
        <w:adjustRightInd w:val="0"/>
        <w:spacing w:line="276" w:lineRule="auto"/>
        <w:ind w:firstLine="567"/>
        <w:rPr>
          <w:bCs/>
          <w:sz w:val="28"/>
          <w:szCs w:val="28"/>
        </w:rPr>
      </w:pPr>
      <w:r>
        <w:rPr>
          <w:bCs/>
          <w:sz w:val="28"/>
          <w:szCs w:val="28"/>
        </w:rPr>
        <w:t>С</w:t>
      </w:r>
      <w:r w:rsidRPr="00312BE4">
        <w:rPr>
          <w:bCs/>
          <w:sz w:val="28"/>
          <w:szCs w:val="28"/>
        </w:rPr>
        <w:t xml:space="preserve">огласно пункта 1.5 </w:t>
      </w:r>
      <w:r>
        <w:rPr>
          <w:bCs/>
          <w:sz w:val="28"/>
          <w:szCs w:val="28"/>
        </w:rPr>
        <w:t xml:space="preserve">Устава ПМУП «Городской транспорт» </w:t>
      </w:r>
      <w:r w:rsidRPr="00312BE4">
        <w:rPr>
          <w:bCs/>
          <w:sz w:val="28"/>
          <w:szCs w:val="28"/>
        </w:rPr>
        <w:t>учредителем предприятия является Петрозаводский городской Совет.</w:t>
      </w:r>
    </w:p>
    <w:p w:rsidR="00D01EE3" w:rsidRPr="00D01EE3" w:rsidRDefault="00D01EE3" w:rsidP="00D01EE3">
      <w:pPr>
        <w:autoSpaceDE w:val="0"/>
        <w:autoSpaceDN w:val="0"/>
        <w:adjustRightInd w:val="0"/>
        <w:spacing w:line="276" w:lineRule="auto"/>
        <w:ind w:firstLine="567"/>
        <w:rPr>
          <w:bCs/>
          <w:sz w:val="28"/>
          <w:szCs w:val="28"/>
        </w:rPr>
      </w:pPr>
      <w:r w:rsidRPr="00D01EE3">
        <w:rPr>
          <w:bCs/>
          <w:sz w:val="28"/>
          <w:szCs w:val="28"/>
        </w:rPr>
        <w:t>Основным видом деятельности ПМУП «Городской транспорт» является перевозка пассажиров и багажа общественным электрическим транспортом в городском сообщении.</w:t>
      </w:r>
    </w:p>
    <w:p w:rsidR="00D01EE3" w:rsidRPr="00D01EE3" w:rsidRDefault="00D01EE3" w:rsidP="00D01EE3">
      <w:pPr>
        <w:autoSpaceDE w:val="0"/>
        <w:autoSpaceDN w:val="0"/>
        <w:adjustRightInd w:val="0"/>
        <w:spacing w:line="276" w:lineRule="auto"/>
        <w:ind w:firstLine="567"/>
        <w:rPr>
          <w:bCs/>
          <w:sz w:val="28"/>
          <w:szCs w:val="28"/>
        </w:rPr>
      </w:pPr>
      <w:r w:rsidRPr="00D01EE3">
        <w:rPr>
          <w:bCs/>
          <w:sz w:val="28"/>
          <w:szCs w:val="28"/>
        </w:rPr>
        <w:t>Между Администрацией Петрозаводского городского округа и ПМУП «Городской транспорт» заключен договор о порядке организации транспортного обслуживания населения Петрозаводского городского округа в 2015 году от 25.12.2014 года № 1.</w:t>
      </w:r>
    </w:p>
    <w:p w:rsidR="002862D5" w:rsidRPr="002862D5" w:rsidRDefault="002862D5" w:rsidP="002862D5">
      <w:pPr>
        <w:autoSpaceDE w:val="0"/>
        <w:autoSpaceDN w:val="0"/>
        <w:adjustRightInd w:val="0"/>
        <w:spacing w:line="276" w:lineRule="auto"/>
        <w:ind w:firstLine="567"/>
        <w:rPr>
          <w:bCs/>
          <w:sz w:val="28"/>
          <w:szCs w:val="28"/>
        </w:rPr>
      </w:pPr>
      <w:r w:rsidRPr="002862D5">
        <w:rPr>
          <w:bCs/>
          <w:sz w:val="28"/>
          <w:szCs w:val="28"/>
        </w:rPr>
        <w:t>Частью 9 статьи 19 Устава Петрозаводского городского округа к исключительной компетенции Петрозаводского городского Совета отнесено утверждение тарифов на услуги, предоставляемые населению муниципальными унитарными предприятиями общественного транспорта.</w:t>
      </w:r>
    </w:p>
    <w:p w:rsidR="002862D5" w:rsidRPr="002862D5" w:rsidRDefault="002862D5" w:rsidP="002862D5">
      <w:pPr>
        <w:autoSpaceDE w:val="0"/>
        <w:autoSpaceDN w:val="0"/>
        <w:adjustRightInd w:val="0"/>
        <w:spacing w:line="276" w:lineRule="auto"/>
        <w:ind w:firstLine="567"/>
        <w:rPr>
          <w:bCs/>
          <w:sz w:val="28"/>
          <w:szCs w:val="28"/>
        </w:rPr>
      </w:pPr>
      <w:r w:rsidRPr="002862D5">
        <w:rPr>
          <w:bCs/>
          <w:sz w:val="28"/>
          <w:szCs w:val="28"/>
        </w:rPr>
        <w:t>Предельный размер тарифа на одну поездку в электротранспорте на регулярных городских маршрутах для ПМУП «Городской транспорт» установлен Решением Петрозаводского городского Совета от 18.12.2012 г. №21/16-238 в размере 17 рублей.</w:t>
      </w:r>
    </w:p>
    <w:p w:rsidR="002862D5" w:rsidRPr="002862D5" w:rsidRDefault="002862D5" w:rsidP="002862D5">
      <w:pPr>
        <w:autoSpaceDE w:val="0"/>
        <w:autoSpaceDN w:val="0"/>
        <w:adjustRightInd w:val="0"/>
        <w:spacing w:line="276" w:lineRule="auto"/>
        <w:ind w:firstLine="567"/>
        <w:rPr>
          <w:bCs/>
          <w:sz w:val="28"/>
          <w:szCs w:val="28"/>
        </w:rPr>
      </w:pPr>
      <w:r w:rsidRPr="002862D5">
        <w:rPr>
          <w:bCs/>
          <w:sz w:val="28"/>
          <w:szCs w:val="28"/>
        </w:rPr>
        <w:t>Решением комиссии по регулированию цен, тарифов, наценок, надбавок на товары, работы и услуги субъектов ценового регулирования от 02.12.2014 г. принято решение рекомендовать Главе Петрозаводского городского округа вынести вопрос об установлении предельного размера тарифа за одну поездку в электротранспорте на регулярных городских маршрутах для ПМУП «Городской транспорт» в размере 28 рублей 35 копеек на очередное заседание Петрозаводского городского Совета.</w:t>
      </w:r>
    </w:p>
    <w:p w:rsidR="002862D5" w:rsidRPr="002862D5" w:rsidRDefault="002862D5" w:rsidP="002862D5">
      <w:pPr>
        <w:autoSpaceDE w:val="0"/>
        <w:autoSpaceDN w:val="0"/>
        <w:adjustRightInd w:val="0"/>
        <w:spacing w:line="276" w:lineRule="auto"/>
        <w:ind w:firstLine="567"/>
        <w:rPr>
          <w:bCs/>
          <w:sz w:val="28"/>
          <w:szCs w:val="28"/>
        </w:rPr>
      </w:pPr>
      <w:r w:rsidRPr="002862D5">
        <w:rPr>
          <w:bCs/>
          <w:sz w:val="28"/>
          <w:szCs w:val="28"/>
        </w:rPr>
        <w:t>Решением Петрозаводского городского Совета от 17.12.2014 г. № 27/30-472 предельный размер тарифа на одну поездку в электротранспорте на регулярных городских маршрутах для ПМУП «Городской транспорт» сохранен на уровне 17 рублей.</w:t>
      </w:r>
    </w:p>
    <w:p w:rsidR="002862D5" w:rsidRPr="002862D5" w:rsidRDefault="002862D5" w:rsidP="002862D5">
      <w:pPr>
        <w:autoSpaceDE w:val="0"/>
        <w:autoSpaceDN w:val="0"/>
        <w:adjustRightInd w:val="0"/>
        <w:spacing w:line="276" w:lineRule="auto"/>
        <w:ind w:firstLine="567"/>
        <w:rPr>
          <w:bCs/>
          <w:sz w:val="28"/>
          <w:szCs w:val="28"/>
        </w:rPr>
      </w:pPr>
      <w:r w:rsidRPr="002862D5">
        <w:rPr>
          <w:bCs/>
          <w:sz w:val="28"/>
          <w:szCs w:val="28"/>
        </w:rPr>
        <w:t xml:space="preserve">Комиссией по регулированию цен, тарифов, наценок, надбавок на товары, работы и услуги субъектов ценового регулирования от 01.04.2015 г. принято решение рекомендовать Главе Петрозаводского городского округа вынести </w:t>
      </w:r>
      <w:r w:rsidRPr="002862D5">
        <w:rPr>
          <w:bCs/>
          <w:sz w:val="28"/>
          <w:szCs w:val="28"/>
        </w:rPr>
        <w:lastRenderedPageBreak/>
        <w:t>вопрос об установлении предельного размера тарифа за одну поездку в электротранспорте на регулярных городских маршрутах для ПМУП «Городской транспорт» в размере 24 рублей 07 копеек на очередное заседание Петрозаводского городского Совета.</w:t>
      </w:r>
    </w:p>
    <w:p w:rsidR="002862D5" w:rsidRPr="002862D5" w:rsidRDefault="002862D5" w:rsidP="002862D5">
      <w:pPr>
        <w:autoSpaceDE w:val="0"/>
        <w:autoSpaceDN w:val="0"/>
        <w:adjustRightInd w:val="0"/>
        <w:spacing w:line="276" w:lineRule="auto"/>
        <w:ind w:firstLine="567"/>
        <w:rPr>
          <w:bCs/>
          <w:sz w:val="28"/>
          <w:szCs w:val="28"/>
        </w:rPr>
      </w:pPr>
      <w:r w:rsidRPr="002862D5">
        <w:rPr>
          <w:bCs/>
          <w:sz w:val="28"/>
          <w:szCs w:val="28"/>
        </w:rPr>
        <w:t>Проект Решения «Об установлении предельного тарифа за одну поездку в электротранспорте на регулярных городских маршрутах для ПМУП «Городской транспорт» внесен Администрацией Петрозаводского городского округа на заседание Петрозаводского городского Совета, состоявшееся 22 апреля 2015 года. Указанным проектом предполагалось утверждение предельного размера тарифа за одну поездку в электротранспорте на регулярных городских маршрутах для ПМУП «Городской транспорт» в размере 10 рублей. Депутатами Петрозаводского городского Совета проект отклонен.</w:t>
      </w:r>
    </w:p>
    <w:p w:rsidR="002862D5" w:rsidRPr="002862D5" w:rsidRDefault="002862D5" w:rsidP="002862D5">
      <w:pPr>
        <w:autoSpaceDE w:val="0"/>
        <w:autoSpaceDN w:val="0"/>
        <w:adjustRightInd w:val="0"/>
        <w:spacing w:line="276" w:lineRule="auto"/>
        <w:ind w:firstLine="567"/>
        <w:rPr>
          <w:bCs/>
          <w:sz w:val="28"/>
          <w:szCs w:val="28"/>
        </w:rPr>
      </w:pPr>
      <w:r w:rsidRPr="002862D5">
        <w:rPr>
          <w:bCs/>
          <w:sz w:val="28"/>
          <w:szCs w:val="28"/>
        </w:rPr>
        <w:t>Пунктом 5.3 Устава ПМУП «Городской транспорт» определено, что ПМУП «Городской транспорт» в процессе хозяйственно-финансовой деятельности применяет тарифы, установленные в соответствии с действующим законодательством Российской Федерации и Республики Карелия, муниципальными правовыми актами Петрозаводского городского округа.</w:t>
      </w:r>
    </w:p>
    <w:p w:rsidR="002862D5" w:rsidRPr="002862D5" w:rsidRDefault="002862D5" w:rsidP="002862D5">
      <w:pPr>
        <w:autoSpaceDE w:val="0"/>
        <w:autoSpaceDN w:val="0"/>
        <w:adjustRightInd w:val="0"/>
        <w:spacing w:line="276" w:lineRule="auto"/>
        <w:ind w:firstLine="567"/>
        <w:rPr>
          <w:bCs/>
          <w:sz w:val="28"/>
          <w:szCs w:val="28"/>
        </w:rPr>
      </w:pPr>
      <w:r w:rsidRPr="002862D5">
        <w:rPr>
          <w:bCs/>
          <w:sz w:val="28"/>
          <w:szCs w:val="28"/>
        </w:rPr>
        <w:t xml:space="preserve">Фактически приказом и. о. директора ПМУП «Городской транспорт» А.В. Афанасьева от 25.12.2013 г. № 78-о с 1 января 2014 года установлена стоимость проезда на разовую поездку в троллейбусе в размере 10 рублей. Приказом директора ПМУП «Городской транспорт» М.Н. </w:t>
      </w:r>
      <w:proofErr w:type="spellStart"/>
      <w:r w:rsidRPr="002862D5">
        <w:rPr>
          <w:bCs/>
          <w:sz w:val="28"/>
          <w:szCs w:val="28"/>
        </w:rPr>
        <w:t>Лунькова</w:t>
      </w:r>
      <w:proofErr w:type="spellEnd"/>
      <w:r w:rsidRPr="002862D5">
        <w:rPr>
          <w:bCs/>
          <w:sz w:val="28"/>
          <w:szCs w:val="28"/>
        </w:rPr>
        <w:t xml:space="preserve"> от 22.04.2015 г. № 12-о с 1 мая 2015 года – 15 рублей за одну поездку.</w:t>
      </w:r>
    </w:p>
    <w:p w:rsidR="00E17E97" w:rsidRPr="00E17E97" w:rsidRDefault="00E17E97" w:rsidP="00E17E97">
      <w:pPr>
        <w:autoSpaceDE w:val="0"/>
        <w:autoSpaceDN w:val="0"/>
        <w:adjustRightInd w:val="0"/>
        <w:spacing w:line="276" w:lineRule="auto"/>
        <w:ind w:firstLine="567"/>
        <w:rPr>
          <w:bCs/>
          <w:sz w:val="28"/>
          <w:szCs w:val="28"/>
        </w:rPr>
      </w:pPr>
      <w:r w:rsidRPr="00E17E97">
        <w:rPr>
          <w:bCs/>
          <w:sz w:val="28"/>
          <w:szCs w:val="28"/>
        </w:rPr>
        <w:t>В ходе контрольного мероприятия выборочно проанализированы отдельные статьи затрат предприятия.</w:t>
      </w:r>
    </w:p>
    <w:p w:rsidR="00E17E97" w:rsidRPr="00E17E97" w:rsidRDefault="00E17E97" w:rsidP="00E17E97">
      <w:pPr>
        <w:autoSpaceDE w:val="0"/>
        <w:autoSpaceDN w:val="0"/>
        <w:adjustRightInd w:val="0"/>
        <w:spacing w:line="276" w:lineRule="auto"/>
        <w:ind w:firstLine="567"/>
        <w:rPr>
          <w:bCs/>
          <w:sz w:val="28"/>
          <w:szCs w:val="28"/>
        </w:rPr>
      </w:pPr>
      <w:r w:rsidRPr="00E17E97">
        <w:rPr>
          <w:bCs/>
          <w:sz w:val="28"/>
          <w:szCs w:val="28"/>
        </w:rPr>
        <w:t xml:space="preserve">Анализ затрат, включенных в тариф и фактически сложившейся себестоимости перевозки одного пассажира в 1 полугодии 2015 года представлен в таблице (Приложение № </w:t>
      </w:r>
      <w:r w:rsidR="00EB55BD">
        <w:rPr>
          <w:bCs/>
          <w:sz w:val="28"/>
          <w:szCs w:val="28"/>
        </w:rPr>
        <w:t>2</w:t>
      </w:r>
      <w:r w:rsidRPr="00E17E97">
        <w:rPr>
          <w:bCs/>
          <w:sz w:val="28"/>
          <w:szCs w:val="28"/>
        </w:rPr>
        <w:t>).</w:t>
      </w:r>
    </w:p>
    <w:p w:rsidR="002862D5" w:rsidRPr="002862D5" w:rsidRDefault="002862D5" w:rsidP="002862D5">
      <w:pPr>
        <w:autoSpaceDE w:val="0"/>
        <w:autoSpaceDN w:val="0"/>
        <w:adjustRightInd w:val="0"/>
        <w:spacing w:line="276" w:lineRule="auto"/>
        <w:ind w:firstLine="567"/>
        <w:rPr>
          <w:bCs/>
          <w:sz w:val="28"/>
          <w:szCs w:val="28"/>
        </w:rPr>
      </w:pPr>
      <w:r w:rsidRPr="002862D5">
        <w:rPr>
          <w:bCs/>
          <w:sz w:val="28"/>
          <w:szCs w:val="28"/>
        </w:rPr>
        <w:t>Производственная себестоимость ПМУП «Городской транспорт» за 1 полугодие 2015 года составила 163566,1 тыс. рублей.</w:t>
      </w:r>
    </w:p>
    <w:p w:rsidR="002862D5" w:rsidRPr="002862D5" w:rsidRDefault="002862D5" w:rsidP="002862D5">
      <w:pPr>
        <w:autoSpaceDE w:val="0"/>
        <w:autoSpaceDN w:val="0"/>
        <w:adjustRightInd w:val="0"/>
        <w:spacing w:line="276" w:lineRule="auto"/>
        <w:ind w:firstLine="567"/>
        <w:rPr>
          <w:bCs/>
          <w:sz w:val="28"/>
          <w:szCs w:val="28"/>
        </w:rPr>
      </w:pPr>
      <w:r w:rsidRPr="002862D5">
        <w:rPr>
          <w:bCs/>
          <w:sz w:val="28"/>
          <w:szCs w:val="28"/>
        </w:rPr>
        <w:t>В структуре себестоимости по статьям затрат наибольший удельный вес занимают цеховые расходы – 28,78 % (47081,5 тыс. рублей), фонд оплаты труда основных производственных рабочих – 26,99 % (44145,3 тыс. рублей), электроэнергия для производственных целей – 18,56 % (30350,4 тыс. рублей).</w:t>
      </w:r>
    </w:p>
    <w:p w:rsidR="002862D5" w:rsidRPr="002862D5" w:rsidRDefault="002862D5" w:rsidP="002862D5">
      <w:pPr>
        <w:autoSpaceDE w:val="0"/>
        <w:autoSpaceDN w:val="0"/>
        <w:adjustRightInd w:val="0"/>
        <w:spacing w:line="276" w:lineRule="auto"/>
        <w:ind w:firstLine="567"/>
        <w:rPr>
          <w:bCs/>
          <w:sz w:val="28"/>
          <w:szCs w:val="28"/>
        </w:rPr>
      </w:pPr>
      <w:r w:rsidRPr="002862D5">
        <w:rPr>
          <w:bCs/>
          <w:sz w:val="28"/>
          <w:szCs w:val="28"/>
        </w:rPr>
        <w:t>Фактическая себестоимость за 1 полугодие 2015 года сложилась ниже планируемой на 11874,1 тыс. рублей не только за счет экономии по отдельным статьям затрат, но и в связи с наращиванием кредиторской задолженности по налогу на доходы физических лиц и наличием текущей задолженности за электроэнергию.</w:t>
      </w:r>
    </w:p>
    <w:p w:rsidR="002862D5" w:rsidRPr="002862D5" w:rsidRDefault="002862D5" w:rsidP="002862D5">
      <w:pPr>
        <w:autoSpaceDE w:val="0"/>
        <w:autoSpaceDN w:val="0"/>
        <w:adjustRightInd w:val="0"/>
        <w:spacing w:line="276" w:lineRule="auto"/>
        <w:ind w:firstLine="567"/>
        <w:rPr>
          <w:bCs/>
          <w:sz w:val="28"/>
          <w:szCs w:val="28"/>
        </w:rPr>
      </w:pPr>
      <w:r w:rsidRPr="002862D5">
        <w:rPr>
          <w:bCs/>
          <w:sz w:val="28"/>
          <w:szCs w:val="28"/>
        </w:rPr>
        <w:lastRenderedPageBreak/>
        <w:t xml:space="preserve">Производственно-финансовым планом развития предприятия на 2015 год доходы предприятия утверждены в сумме 357795 тыс. рублей, фактически за 1 полугодие 2015 года доходы составили – 173420,9 тыс. рублей (Приложение № </w:t>
      </w:r>
      <w:r w:rsidR="00EB55BD">
        <w:rPr>
          <w:bCs/>
          <w:sz w:val="28"/>
          <w:szCs w:val="28"/>
        </w:rPr>
        <w:t>3</w:t>
      </w:r>
      <w:r w:rsidRPr="002862D5">
        <w:rPr>
          <w:bCs/>
          <w:sz w:val="28"/>
          <w:szCs w:val="28"/>
        </w:rPr>
        <w:t xml:space="preserve">). Основную часть доходов, полученных ПМУП «Городской транспорт», составляют субсидии – 51,9 % (90072,3 тыс. рублей). </w:t>
      </w:r>
    </w:p>
    <w:p w:rsidR="002862D5" w:rsidRPr="002862D5" w:rsidRDefault="002862D5" w:rsidP="002862D5">
      <w:pPr>
        <w:autoSpaceDE w:val="0"/>
        <w:autoSpaceDN w:val="0"/>
        <w:adjustRightInd w:val="0"/>
        <w:spacing w:line="276" w:lineRule="auto"/>
        <w:ind w:firstLine="567"/>
        <w:rPr>
          <w:bCs/>
          <w:sz w:val="28"/>
          <w:szCs w:val="28"/>
        </w:rPr>
      </w:pPr>
      <w:r w:rsidRPr="002862D5">
        <w:rPr>
          <w:bCs/>
          <w:sz w:val="28"/>
          <w:szCs w:val="28"/>
        </w:rPr>
        <w:t>Кроме того, в ходе проверки расходов, включенных в тариф, установлено следующее.</w:t>
      </w:r>
    </w:p>
    <w:p w:rsidR="002862D5" w:rsidRPr="002862D5" w:rsidRDefault="002862D5" w:rsidP="002862D5">
      <w:pPr>
        <w:autoSpaceDE w:val="0"/>
        <w:autoSpaceDN w:val="0"/>
        <w:adjustRightInd w:val="0"/>
        <w:spacing w:line="276" w:lineRule="auto"/>
        <w:ind w:firstLine="567"/>
        <w:rPr>
          <w:bCs/>
          <w:sz w:val="28"/>
          <w:szCs w:val="28"/>
        </w:rPr>
      </w:pPr>
      <w:r w:rsidRPr="002862D5">
        <w:rPr>
          <w:bCs/>
          <w:sz w:val="28"/>
          <w:szCs w:val="28"/>
        </w:rPr>
        <w:t xml:space="preserve">В соответствии с пунктом 5.5.4 Устава ПМУП «Городской транспорт» фонд оплаты труда Предприятия должен согласовываться с Администрацией Петрозаводского городского округа. Представленный проверке расчет фонда оплаты труда на 2015 год не согласован с Администрацией Петрозаводского городского округа. </w:t>
      </w:r>
    </w:p>
    <w:p w:rsidR="002862D5" w:rsidRDefault="002862D5" w:rsidP="002862D5">
      <w:pPr>
        <w:autoSpaceDE w:val="0"/>
        <w:autoSpaceDN w:val="0"/>
        <w:adjustRightInd w:val="0"/>
        <w:spacing w:line="276" w:lineRule="auto"/>
        <w:ind w:firstLine="567"/>
        <w:rPr>
          <w:bCs/>
          <w:sz w:val="28"/>
          <w:szCs w:val="28"/>
        </w:rPr>
      </w:pPr>
      <w:r w:rsidRPr="002862D5">
        <w:rPr>
          <w:bCs/>
          <w:sz w:val="28"/>
          <w:szCs w:val="28"/>
        </w:rPr>
        <w:t xml:space="preserve">С директором ПМУП «Городской транспорт» </w:t>
      </w:r>
      <w:proofErr w:type="spellStart"/>
      <w:r w:rsidRPr="002862D5">
        <w:rPr>
          <w:bCs/>
          <w:sz w:val="28"/>
          <w:szCs w:val="28"/>
        </w:rPr>
        <w:t>Луньковым</w:t>
      </w:r>
      <w:proofErr w:type="spellEnd"/>
      <w:r w:rsidRPr="002862D5">
        <w:rPr>
          <w:bCs/>
          <w:sz w:val="28"/>
          <w:szCs w:val="28"/>
        </w:rPr>
        <w:t xml:space="preserve"> М.Н. заключен срочный трудовой договор от 16.03.2015 № 21. Должностной оклад директора установлен в соответствии с разделом 1 Порядка установления должностных окладов и вознаграждения руководителям петрозаводских муниципальных унитарных, муниципальных казенных и муниципальных предприятий, утвержденного постановлением главы самоуправления города Петрозаводска от 24.06.2005 г. № 1412 (с изменениями).</w:t>
      </w:r>
    </w:p>
    <w:p w:rsidR="00FE6A9C" w:rsidRPr="00FE6A9C" w:rsidRDefault="00FE6A9C" w:rsidP="002862D5">
      <w:pPr>
        <w:autoSpaceDE w:val="0"/>
        <w:autoSpaceDN w:val="0"/>
        <w:adjustRightInd w:val="0"/>
        <w:spacing w:line="276" w:lineRule="auto"/>
        <w:ind w:firstLine="567"/>
        <w:rPr>
          <w:bCs/>
          <w:sz w:val="28"/>
          <w:szCs w:val="28"/>
        </w:rPr>
      </w:pPr>
      <w:r w:rsidRPr="00FE6A9C">
        <w:rPr>
          <w:bCs/>
          <w:sz w:val="28"/>
          <w:szCs w:val="28"/>
        </w:rPr>
        <w:t>Пунктом 4 статьи 5 Решения Петрозаводского городского Совета от 17.12.2014 г. № 27/30-470 «О бюджете Петрозаводского городского округа на 2015 год и на плановый период 2016 и 2017 годов» (далее – Решение о бюджете на 2015 год) установлено, «что в расходной части бюджета городского округа предусмотрены ассигнования на предоставление ПМУП «Городской транспорт» субсидий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разовым проездным билетам и по месячным проездным билетам для студентов и школьников на 2015 год в сумме 92 274,2 тыс. руб., на 2016 год в сумме 87 190,0 тыс. руб., на 2017 год в сумме 55 999,1 тыс. руб.</w:t>
      </w:r>
      <w:r>
        <w:rPr>
          <w:bCs/>
          <w:sz w:val="28"/>
          <w:szCs w:val="28"/>
        </w:rPr>
        <w:t>»</w:t>
      </w:r>
    </w:p>
    <w:p w:rsidR="002862D5" w:rsidRDefault="002862D5" w:rsidP="002862D5">
      <w:pPr>
        <w:spacing w:line="276" w:lineRule="auto"/>
        <w:ind w:firstLine="360"/>
        <w:rPr>
          <w:bCs/>
          <w:sz w:val="28"/>
          <w:szCs w:val="28"/>
        </w:rPr>
      </w:pPr>
      <w:r w:rsidRPr="00C37228">
        <w:rPr>
          <w:bCs/>
          <w:sz w:val="28"/>
          <w:szCs w:val="28"/>
        </w:rPr>
        <w:t>Размер субсидий определяется в соответствии с Решениями Петрозаводского городского Совета</w:t>
      </w:r>
      <w:r>
        <w:rPr>
          <w:bCs/>
          <w:sz w:val="28"/>
          <w:szCs w:val="28"/>
        </w:rPr>
        <w:t>:</w:t>
      </w:r>
    </w:p>
    <w:p w:rsidR="002862D5" w:rsidRDefault="002862D5" w:rsidP="002862D5">
      <w:pPr>
        <w:pStyle w:val="a5"/>
        <w:numPr>
          <w:ilvl w:val="0"/>
          <w:numId w:val="30"/>
        </w:numPr>
        <w:spacing w:line="276" w:lineRule="auto"/>
        <w:ind w:left="0" w:firstLine="491"/>
        <w:rPr>
          <w:bCs/>
          <w:sz w:val="28"/>
          <w:szCs w:val="28"/>
        </w:rPr>
      </w:pPr>
      <w:r w:rsidRPr="00E36DE0">
        <w:rPr>
          <w:bCs/>
          <w:sz w:val="28"/>
          <w:szCs w:val="28"/>
        </w:rPr>
        <w:t xml:space="preserve"> «Об установлении предельного размера тарифа за одну поездку в электротранспорте на регулярных городских маршрутах для ПМУП «Городской транспорт»» от 18.12.2012 г. № 27/16-238 </w:t>
      </w:r>
      <w:r>
        <w:rPr>
          <w:bCs/>
          <w:sz w:val="28"/>
          <w:szCs w:val="28"/>
        </w:rPr>
        <w:t>в редакции</w:t>
      </w:r>
      <w:r w:rsidRPr="00E36DE0">
        <w:rPr>
          <w:bCs/>
          <w:sz w:val="28"/>
          <w:szCs w:val="28"/>
        </w:rPr>
        <w:t xml:space="preserve"> от 17.12.2014 г</w:t>
      </w:r>
      <w:r>
        <w:rPr>
          <w:bCs/>
          <w:sz w:val="28"/>
          <w:szCs w:val="28"/>
        </w:rPr>
        <w:t>.</w:t>
      </w:r>
      <w:r w:rsidRPr="00E36DE0">
        <w:rPr>
          <w:bCs/>
          <w:sz w:val="28"/>
          <w:szCs w:val="28"/>
        </w:rPr>
        <w:t xml:space="preserve"> (далее- Решение №</w:t>
      </w:r>
      <w:r>
        <w:rPr>
          <w:bCs/>
          <w:sz w:val="28"/>
          <w:szCs w:val="28"/>
        </w:rPr>
        <w:t xml:space="preserve"> </w:t>
      </w:r>
      <w:r w:rsidRPr="00E36DE0">
        <w:rPr>
          <w:bCs/>
          <w:sz w:val="28"/>
          <w:szCs w:val="28"/>
        </w:rPr>
        <w:t>27/16-238)</w:t>
      </w:r>
      <w:r>
        <w:rPr>
          <w:bCs/>
          <w:sz w:val="28"/>
          <w:szCs w:val="28"/>
        </w:rPr>
        <w:t>;</w:t>
      </w:r>
    </w:p>
    <w:p w:rsidR="002862D5" w:rsidRDefault="002862D5" w:rsidP="002862D5">
      <w:pPr>
        <w:pStyle w:val="a5"/>
        <w:numPr>
          <w:ilvl w:val="0"/>
          <w:numId w:val="30"/>
        </w:numPr>
        <w:spacing w:line="276" w:lineRule="auto"/>
        <w:ind w:left="0" w:firstLine="491"/>
        <w:rPr>
          <w:bCs/>
          <w:sz w:val="28"/>
          <w:szCs w:val="28"/>
        </w:rPr>
      </w:pPr>
      <w:r w:rsidRPr="00E36DE0">
        <w:rPr>
          <w:bCs/>
          <w:sz w:val="28"/>
          <w:szCs w:val="28"/>
        </w:rPr>
        <w:t xml:space="preserve"> «О стоимости месячных проездных билетов в общественном транспорте на регулярных городских маршрутах ПМУП «Городской транспорт» для </w:t>
      </w:r>
      <w:r w:rsidRPr="00E36DE0">
        <w:rPr>
          <w:bCs/>
          <w:sz w:val="28"/>
          <w:szCs w:val="28"/>
        </w:rPr>
        <w:lastRenderedPageBreak/>
        <w:t xml:space="preserve">студентов и школьников» </w:t>
      </w:r>
      <w:r>
        <w:rPr>
          <w:bCs/>
          <w:sz w:val="28"/>
          <w:szCs w:val="28"/>
        </w:rPr>
        <w:t>от 18.12.2012 г.</w:t>
      </w:r>
      <w:r w:rsidRPr="00E36DE0">
        <w:rPr>
          <w:bCs/>
          <w:sz w:val="28"/>
          <w:szCs w:val="28"/>
        </w:rPr>
        <w:t xml:space="preserve"> № 27/16-237 </w:t>
      </w:r>
      <w:r>
        <w:rPr>
          <w:bCs/>
          <w:sz w:val="28"/>
          <w:szCs w:val="28"/>
        </w:rPr>
        <w:t>в редакции</w:t>
      </w:r>
      <w:r w:rsidRPr="00E36DE0">
        <w:rPr>
          <w:bCs/>
          <w:sz w:val="28"/>
          <w:szCs w:val="28"/>
        </w:rPr>
        <w:t xml:space="preserve"> от 17.12.2014 г.</w:t>
      </w:r>
      <w:r>
        <w:rPr>
          <w:bCs/>
          <w:sz w:val="28"/>
          <w:szCs w:val="28"/>
        </w:rPr>
        <w:t xml:space="preserve"> (далее Решение № 27/16-237)</w:t>
      </w:r>
      <w:r w:rsidRPr="00E36DE0">
        <w:rPr>
          <w:bCs/>
          <w:sz w:val="28"/>
          <w:szCs w:val="28"/>
        </w:rPr>
        <w:t>.</w:t>
      </w:r>
    </w:p>
    <w:p w:rsidR="009D2AE8" w:rsidRDefault="009D2AE8" w:rsidP="009D2AE8">
      <w:pPr>
        <w:spacing w:line="276" w:lineRule="auto"/>
        <w:ind w:firstLine="426"/>
        <w:rPr>
          <w:bCs/>
          <w:sz w:val="28"/>
          <w:szCs w:val="28"/>
        </w:rPr>
      </w:pPr>
      <w:r w:rsidRPr="009D2AE8">
        <w:rPr>
          <w:bCs/>
          <w:sz w:val="28"/>
          <w:szCs w:val="28"/>
        </w:rPr>
        <w:t>Размер субсидии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разовым проездным билетам определен Решением № 27/16-238 как разница между фактической себестоимостью 2015 года перевозки одного пассажира в электротранспорте с рентабельностью в размере 5% и применяемым ПМУП «Городской транспорт» размером тарифа за одну поездку в электротранспорте на регулярных городских маршрутах для ПМУП «Городской транспорт», но не более чем 11,35 рублей.</w:t>
      </w:r>
    </w:p>
    <w:p w:rsidR="009D2AE8" w:rsidRPr="009D2AE8" w:rsidRDefault="009D2AE8" w:rsidP="009D2AE8">
      <w:pPr>
        <w:spacing w:line="276" w:lineRule="auto"/>
        <w:ind w:firstLine="426"/>
        <w:rPr>
          <w:bCs/>
          <w:sz w:val="28"/>
          <w:szCs w:val="28"/>
        </w:rPr>
      </w:pPr>
      <w:r w:rsidRPr="009D2AE8">
        <w:rPr>
          <w:bCs/>
          <w:sz w:val="28"/>
          <w:szCs w:val="28"/>
        </w:rPr>
        <w:t>Размер субсидии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месячным проездным билетам для студентов и школьников определен Решением № 27/16-237 как разница между фактической себестоимостью соответствующего месячного проездного билета и его стоимостью, но не более чем 1430 рублей для студентов, 1190 рублей для школьников. Стоимость месячного проездного билета установлена Решением № 27/16-237 в размере 350 рублей для студентов, 350 рублей для школьников.</w:t>
      </w:r>
    </w:p>
    <w:p w:rsidR="009D2AE8" w:rsidRPr="00FE6A9C" w:rsidRDefault="009D2AE8" w:rsidP="009D2AE8">
      <w:pPr>
        <w:autoSpaceDE w:val="0"/>
        <w:autoSpaceDN w:val="0"/>
        <w:adjustRightInd w:val="0"/>
        <w:spacing w:line="276" w:lineRule="auto"/>
        <w:ind w:firstLine="567"/>
        <w:rPr>
          <w:bCs/>
          <w:sz w:val="28"/>
          <w:szCs w:val="28"/>
        </w:rPr>
      </w:pPr>
      <w:r w:rsidRPr="00FE6A9C">
        <w:rPr>
          <w:bCs/>
          <w:sz w:val="28"/>
          <w:szCs w:val="28"/>
        </w:rPr>
        <w:t>Пунктом 4 статьи 5 Решения Петрозаводского городского Совета от 17.12.2014 г. № 27/30-470 «О бюджете Петрозаводского городского округа на 2015 год и на плановый период 2016 и 2017 годов» (далее – Решение о бюджете на 2015 год) установлено, «что в расходной части бюджета городского округа предусмотрены ассигнования на предоставление ПМУП «Городской транспорт» субсидий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разовым проездным билетам и по месячным проездным билетам для студентов и школьников на 2015 год в сумме 92 274,2 тыс. руб., на 2016 год в сумме 87 190,0 тыс. руб., на 2017 год в сумме 55 999,1 тыс. руб.</w:t>
      </w:r>
      <w:r>
        <w:rPr>
          <w:bCs/>
          <w:sz w:val="28"/>
          <w:szCs w:val="28"/>
        </w:rPr>
        <w:t>»</w:t>
      </w:r>
    </w:p>
    <w:p w:rsidR="00832E21" w:rsidRDefault="00832E21" w:rsidP="00832E21">
      <w:pPr>
        <w:spacing w:line="276" w:lineRule="auto"/>
        <w:ind w:firstLine="360"/>
        <w:rPr>
          <w:bCs/>
          <w:sz w:val="28"/>
          <w:szCs w:val="28"/>
        </w:rPr>
      </w:pPr>
      <w:r>
        <w:rPr>
          <w:bCs/>
          <w:sz w:val="28"/>
          <w:szCs w:val="28"/>
        </w:rPr>
        <w:t>В целях исполнения пункта 4 статьи 5 Решения о бюджете на 2015 год в соответствии с Порядком предоставления субсидий между Администрацией Петрозаводского городского округа и ПМУП «Городской транспорт» заключены</w:t>
      </w:r>
      <w:r w:rsidR="002862D5">
        <w:rPr>
          <w:bCs/>
          <w:sz w:val="28"/>
          <w:szCs w:val="28"/>
        </w:rPr>
        <w:t>:</w:t>
      </w:r>
    </w:p>
    <w:p w:rsidR="00832E21" w:rsidRDefault="00832E21" w:rsidP="00832E21">
      <w:pPr>
        <w:pStyle w:val="a5"/>
        <w:numPr>
          <w:ilvl w:val="0"/>
          <w:numId w:val="30"/>
        </w:numPr>
        <w:spacing w:line="276" w:lineRule="auto"/>
        <w:ind w:left="0" w:firstLine="491"/>
        <w:rPr>
          <w:bCs/>
          <w:sz w:val="28"/>
          <w:szCs w:val="28"/>
        </w:rPr>
      </w:pPr>
      <w:r>
        <w:rPr>
          <w:bCs/>
          <w:sz w:val="28"/>
          <w:szCs w:val="28"/>
        </w:rPr>
        <w:t>договор о предоставлении субсидии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разовым проездным билетам от 31.12.2014 года (далее – Договор субсидии по разовым проездным билетам);</w:t>
      </w:r>
    </w:p>
    <w:p w:rsidR="00832E21" w:rsidRDefault="00832E21" w:rsidP="00832E21">
      <w:pPr>
        <w:pStyle w:val="a5"/>
        <w:numPr>
          <w:ilvl w:val="0"/>
          <w:numId w:val="30"/>
        </w:numPr>
        <w:spacing w:line="276" w:lineRule="auto"/>
        <w:ind w:left="0" w:firstLine="491"/>
        <w:rPr>
          <w:bCs/>
          <w:sz w:val="28"/>
          <w:szCs w:val="28"/>
        </w:rPr>
      </w:pPr>
      <w:r>
        <w:rPr>
          <w:bCs/>
          <w:sz w:val="28"/>
          <w:szCs w:val="28"/>
        </w:rPr>
        <w:lastRenderedPageBreak/>
        <w:t>дополнительное соглашение от 01.07.2015 г. №1 к договору</w:t>
      </w:r>
      <w:r w:rsidRPr="00C820A0">
        <w:rPr>
          <w:bCs/>
          <w:sz w:val="28"/>
          <w:szCs w:val="28"/>
        </w:rPr>
        <w:t xml:space="preserve"> </w:t>
      </w:r>
      <w:r>
        <w:rPr>
          <w:bCs/>
          <w:sz w:val="28"/>
          <w:szCs w:val="28"/>
        </w:rPr>
        <w:t>о предоставлении субсидии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разовым проездным билетам от 31.12.2014 года</w:t>
      </w:r>
    </w:p>
    <w:p w:rsidR="00832E21" w:rsidRDefault="00832E21" w:rsidP="00832E21">
      <w:pPr>
        <w:pStyle w:val="a5"/>
        <w:numPr>
          <w:ilvl w:val="0"/>
          <w:numId w:val="30"/>
        </w:numPr>
        <w:spacing w:line="276" w:lineRule="auto"/>
        <w:ind w:left="0" w:firstLine="491"/>
        <w:rPr>
          <w:bCs/>
          <w:sz w:val="28"/>
          <w:szCs w:val="28"/>
        </w:rPr>
      </w:pPr>
      <w:r>
        <w:rPr>
          <w:bCs/>
          <w:sz w:val="28"/>
          <w:szCs w:val="28"/>
        </w:rPr>
        <w:t>д</w:t>
      </w:r>
      <w:r w:rsidRPr="00B704F4">
        <w:rPr>
          <w:bCs/>
          <w:sz w:val="28"/>
          <w:szCs w:val="28"/>
        </w:rPr>
        <w:t xml:space="preserve">оговор о предоставлении субсидии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w:t>
      </w:r>
      <w:r>
        <w:rPr>
          <w:bCs/>
          <w:sz w:val="28"/>
          <w:szCs w:val="28"/>
        </w:rPr>
        <w:t>месячным</w:t>
      </w:r>
      <w:r w:rsidRPr="00B704F4">
        <w:rPr>
          <w:bCs/>
          <w:sz w:val="28"/>
          <w:szCs w:val="28"/>
        </w:rPr>
        <w:t xml:space="preserve"> проездным билетам </w:t>
      </w:r>
      <w:r>
        <w:rPr>
          <w:bCs/>
          <w:sz w:val="28"/>
          <w:szCs w:val="28"/>
        </w:rPr>
        <w:t xml:space="preserve">для студентов и школьников </w:t>
      </w:r>
      <w:r w:rsidRPr="00B704F4">
        <w:rPr>
          <w:bCs/>
          <w:sz w:val="28"/>
          <w:szCs w:val="28"/>
        </w:rPr>
        <w:t xml:space="preserve">от 31.12.2014 года (далее – Договор субсидии по </w:t>
      </w:r>
      <w:r>
        <w:rPr>
          <w:bCs/>
          <w:sz w:val="28"/>
          <w:szCs w:val="28"/>
        </w:rPr>
        <w:t>месячным</w:t>
      </w:r>
      <w:r w:rsidRPr="00B704F4">
        <w:rPr>
          <w:bCs/>
          <w:sz w:val="28"/>
          <w:szCs w:val="28"/>
        </w:rPr>
        <w:t xml:space="preserve"> проездным билетам)</w:t>
      </w:r>
      <w:r>
        <w:rPr>
          <w:bCs/>
          <w:sz w:val="28"/>
          <w:szCs w:val="28"/>
        </w:rPr>
        <w:t>.</w:t>
      </w:r>
    </w:p>
    <w:p w:rsidR="002862D5" w:rsidRDefault="002862D5" w:rsidP="002862D5">
      <w:pPr>
        <w:spacing w:line="276" w:lineRule="auto"/>
        <w:ind w:firstLine="284"/>
        <w:rPr>
          <w:bCs/>
          <w:sz w:val="28"/>
          <w:szCs w:val="28"/>
        </w:rPr>
      </w:pPr>
      <w:r>
        <w:rPr>
          <w:bCs/>
          <w:sz w:val="28"/>
          <w:szCs w:val="28"/>
        </w:rPr>
        <w:t xml:space="preserve">Пунктом 3.6. </w:t>
      </w:r>
      <w:r w:rsidRPr="00091556">
        <w:rPr>
          <w:bCs/>
          <w:sz w:val="28"/>
          <w:szCs w:val="28"/>
        </w:rPr>
        <w:t>Договор</w:t>
      </w:r>
      <w:r>
        <w:rPr>
          <w:bCs/>
          <w:sz w:val="28"/>
          <w:szCs w:val="28"/>
        </w:rPr>
        <w:t>а</w:t>
      </w:r>
      <w:r w:rsidRPr="00091556">
        <w:rPr>
          <w:bCs/>
          <w:sz w:val="28"/>
          <w:szCs w:val="28"/>
        </w:rPr>
        <w:t xml:space="preserve"> субсидии по разовым проездным билетам</w:t>
      </w:r>
      <w:r>
        <w:rPr>
          <w:bCs/>
          <w:sz w:val="28"/>
          <w:szCs w:val="28"/>
        </w:rPr>
        <w:t xml:space="preserve"> предусмотрено, что «финансовым обеспечением Договора являются средства, предусмотренные в бюджете Петрозаводского городского округа на 2015 год на указанные цели, в сумме, не превышающей 71 649 700 (Семьдесят один миллион шестьсот сорок девять тысяч семьсот) рублей 00 копеек».</w:t>
      </w:r>
    </w:p>
    <w:p w:rsidR="002862D5" w:rsidRDefault="002862D5" w:rsidP="002862D5">
      <w:pPr>
        <w:spacing w:line="276" w:lineRule="auto"/>
        <w:ind w:firstLine="284"/>
        <w:rPr>
          <w:bCs/>
          <w:sz w:val="28"/>
          <w:szCs w:val="28"/>
        </w:rPr>
      </w:pPr>
      <w:r>
        <w:rPr>
          <w:bCs/>
          <w:sz w:val="28"/>
          <w:szCs w:val="28"/>
        </w:rPr>
        <w:t>Пунктом 3.6.</w:t>
      </w:r>
      <w:r w:rsidRPr="009F6F1B">
        <w:rPr>
          <w:bCs/>
          <w:sz w:val="28"/>
          <w:szCs w:val="28"/>
        </w:rPr>
        <w:t xml:space="preserve"> Договор</w:t>
      </w:r>
      <w:r>
        <w:rPr>
          <w:bCs/>
          <w:sz w:val="28"/>
          <w:szCs w:val="28"/>
        </w:rPr>
        <w:t>а</w:t>
      </w:r>
      <w:r w:rsidRPr="009F6F1B">
        <w:rPr>
          <w:bCs/>
          <w:sz w:val="28"/>
          <w:szCs w:val="28"/>
        </w:rPr>
        <w:t xml:space="preserve"> субсидии по месячным проездным билетам</w:t>
      </w:r>
      <w:r>
        <w:rPr>
          <w:bCs/>
          <w:sz w:val="28"/>
          <w:szCs w:val="28"/>
        </w:rPr>
        <w:t xml:space="preserve"> предусмотрено, что «финансовым обеспечением Договора являются средства, предусмотренные в бюджете Петрозаводского городского округа на 2015 год на указанные цели, в сумме, не превышающей 20 466 960 (Двадцать миллионов четыреста шестьдесят шесть тысяч девятьсот шестьдесят) рублей 00 копеек».</w:t>
      </w:r>
    </w:p>
    <w:p w:rsidR="002862D5" w:rsidRPr="002862D5" w:rsidRDefault="002862D5" w:rsidP="002862D5">
      <w:pPr>
        <w:spacing w:line="276" w:lineRule="auto"/>
        <w:ind w:firstLine="284"/>
        <w:rPr>
          <w:rFonts w:eastAsiaTheme="minorHAnsi"/>
          <w:bCs/>
          <w:sz w:val="28"/>
          <w:szCs w:val="28"/>
          <w:lang w:eastAsia="en-US"/>
        </w:rPr>
      </w:pPr>
      <w:r w:rsidRPr="002862D5">
        <w:rPr>
          <w:rFonts w:eastAsiaTheme="minorHAnsi"/>
          <w:bCs/>
          <w:sz w:val="28"/>
          <w:szCs w:val="28"/>
          <w:lang w:eastAsia="en-US"/>
        </w:rPr>
        <w:t>В соответствии с пунктом 3.2. Договора субсидии по разовым проездным билетам и Договора субсидии по месячным проездным билетам (далее – Договора субсидии) ПМУП «Городской транспорт» в срок до 30 числа месяца, следующего за отчетным, обязано предоставлять в Администрацию Петрозаводского городского округа (комитет жилищно-коммунального хозяйства) следующие документы:</w:t>
      </w:r>
    </w:p>
    <w:p w:rsidR="002862D5" w:rsidRPr="002862D5" w:rsidRDefault="002862D5" w:rsidP="00DB635E">
      <w:pPr>
        <w:numPr>
          <w:ilvl w:val="0"/>
          <w:numId w:val="30"/>
        </w:numPr>
        <w:spacing w:after="160" w:line="276" w:lineRule="auto"/>
        <w:ind w:left="0" w:firstLine="491"/>
        <w:contextualSpacing/>
        <w:rPr>
          <w:rFonts w:eastAsiaTheme="minorHAnsi"/>
          <w:bCs/>
          <w:sz w:val="28"/>
          <w:szCs w:val="28"/>
          <w:lang w:eastAsia="en-US"/>
        </w:rPr>
      </w:pPr>
      <w:r w:rsidRPr="002862D5">
        <w:rPr>
          <w:rFonts w:eastAsiaTheme="minorHAnsi"/>
          <w:bCs/>
          <w:sz w:val="28"/>
          <w:szCs w:val="28"/>
          <w:lang w:eastAsia="en-US"/>
        </w:rPr>
        <w:t>расчет фактической себестоимости перевозки 1 пассажира в электротранспорте в 2015 году, утвержденный директором и руководителем финансово-экономической службы ПМУП «Городской транспорт», исчисленной нарастающим итогом с начала года;</w:t>
      </w:r>
    </w:p>
    <w:p w:rsidR="002862D5" w:rsidRPr="002862D5" w:rsidRDefault="002862D5" w:rsidP="00DB635E">
      <w:pPr>
        <w:numPr>
          <w:ilvl w:val="0"/>
          <w:numId w:val="30"/>
        </w:numPr>
        <w:spacing w:after="160" w:line="276" w:lineRule="auto"/>
        <w:ind w:left="0" w:firstLine="491"/>
        <w:contextualSpacing/>
        <w:rPr>
          <w:rFonts w:eastAsiaTheme="minorHAnsi"/>
          <w:bCs/>
          <w:sz w:val="28"/>
          <w:szCs w:val="28"/>
          <w:lang w:eastAsia="en-US"/>
        </w:rPr>
      </w:pPr>
      <w:r w:rsidRPr="002862D5">
        <w:rPr>
          <w:rFonts w:eastAsiaTheme="minorHAnsi"/>
          <w:bCs/>
          <w:sz w:val="28"/>
          <w:szCs w:val="28"/>
          <w:lang w:eastAsia="en-US"/>
        </w:rPr>
        <w:t>реестр реализованных за отчетный месяц проездных билетов по форме, предусмотренной Приложением к Договору;</w:t>
      </w:r>
    </w:p>
    <w:p w:rsidR="002862D5" w:rsidRPr="002862D5" w:rsidRDefault="002862D5" w:rsidP="00DB635E">
      <w:pPr>
        <w:numPr>
          <w:ilvl w:val="0"/>
          <w:numId w:val="30"/>
        </w:numPr>
        <w:spacing w:after="160" w:line="276" w:lineRule="auto"/>
        <w:ind w:left="0" w:firstLine="491"/>
        <w:contextualSpacing/>
        <w:rPr>
          <w:rFonts w:eastAsiaTheme="minorHAnsi"/>
          <w:bCs/>
          <w:sz w:val="28"/>
          <w:szCs w:val="28"/>
          <w:lang w:eastAsia="en-US"/>
        </w:rPr>
      </w:pPr>
      <w:r w:rsidRPr="002862D5">
        <w:rPr>
          <w:rFonts w:eastAsiaTheme="minorHAnsi"/>
          <w:bCs/>
          <w:sz w:val="28"/>
          <w:szCs w:val="28"/>
          <w:lang w:eastAsia="en-US"/>
        </w:rPr>
        <w:t>иную необходимую информацию и документы, касающиеся исполнения предмета настоящего Договора.</w:t>
      </w:r>
    </w:p>
    <w:p w:rsidR="002862D5" w:rsidRPr="002862D5" w:rsidRDefault="002862D5" w:rsidP="002862D5">
      <w:pPr>
        <w:spacing w:line="276" w:lineRule="auto"/>
        <w:ind w:firstLine="284"/>
        <w:contextualSpacing/>
        <w:rPr>
          <w:rFonts w:eastAsiaTheme="minorHAnsi"/>
          <w:bCs/>
          <w:sz w:val="28"/>
          <w:szCs w:val="28"/>
          <w:lang w:eastAsia="en-US"/>
        </w:rPr>
      </w:pPr>
      <w:r w:rsidRPr="002862D5">
        <w:rPr>
          <w:rFonts w:eastAsiaTheme="minorHAnsi"/>
          <w:bCs/>
          <w:sz w:val="28"/>
          <w:szCs w:val="28"/>
          <w:lang w:eastAsia="en-US"/>
        </w:rPr>
        <w:t>Кроме того, в рамках исполнения Договора субсидии по разовым проездным билетам, ПМУП «Городской транспорт» предоставляет документ, подтверждающий размер установленного тарифа за 1 поездку в электротранспорте, фактически применяемый в отчетном месяце.</w:t>
      </w:r>
    </w:p>
    <w:p w:rsidR="002862D5" w:rsidRPr="002862D5" w:rsidRDefault="002862D5" w:rsidP="002862D5">
      <w:pPr>
        <w:spacing w:line="276" w:lineRule="auto"/>
        <w:ind w:firstLine="284"/>
        <w:contextualSpacing/>
        <w:rPr>
          <w:rFonts w:eastAsiaTheme="minorHAnsi"/>
          <w:bCs/>
          <w:sz w:val="28"/>
          <w:szCs w:val="28"/>
          <w:lang w:eastAsia="en-US"/>
        </w:rPr>
      </w:pPr>
      <w:r w:rsidRPr="002862D5">
        <w:rPr>
          <w:rFonts w:eastAsiaTheme="minorHAnsi"/>
          <w:bCs/>
          <w:sz w:val="28"/>
          <w:szCs w:val="28"/>
          <w:lang w:eastAsia="en-US"/>
        </w:rPr>
        <w:lastRenderedPageBreak/>
        <w:t>Установленные Договорами субсидии документы за 1 полугодие 2015 года представлены проверке в полном объеме. Сроки предоставления документов в Администрацию Петрозаводского городского округа в проверяемом периоде соблюдены.</w:t>
      </w:r>
    </w:p>
    <w:p w:rsidR="00045149" w:rsidRPr="00045149" w:rsidRDefault="00045149" w:rsidP="00045149">
      <w:pPr>
        <w:autoSpaceDE w:val="0"/>
        <w:autoSpaceDN w:val="0"/>
        <w:adjustRightInd w:val="0"/>
        <w:spacing w:line="276" w:lineRule="auto"/>
        <w:ind w:firstLine="567"/>
        <w:rPr>
          <w:bCs/>
          <w:sz w:val="28"/>
          <w:szCs w:val="28"/>
        </w:rPr>
      </w:pPr>
      <w:r w:rsidRPr="00045149">
        <w:rPr>
          <w:bCs/>
          <w:sz w:val="28"/>
          <w:szCs w:val="28"/>
        </w:rPr>
        <w:t>В ходе контрольного мероприятия проведена выборочная сверка данных о количестве реализованных разовых проездных билетов, указанных в реестре, с ведомостями учета выручки и реализации месячных билетов и абонементных книжек службы сдачи выручки ПМУП «Городской транспорт». Расхождений не установлено. Полученная от реализации разовых проездных билетов выручка в полном объеме отражена на соответствующем счете бухгалтерского учета (62.02).</w:t>
      </w:r>
    </w:p>
    <w:p w:rsidR="00045149" w:rsidRPr="00045149" w:rsidRDefault="00045149" w:rsidP="00045149">
      <w:pPr>
        <w:autoSpaceDE w:val="0"/>
        <w:autoSpaceDN w:val="0"/>
        <w:adjustRightInd w:val="0"/>
        <w:spacing w:line="276" w:lineRule="auto"/>
        <w:ind w:firstLine="567"/>
        <w:rPr>
          <w:bCs/>
          <w:sz w:val="28"/>
          <w:szCs w:val="28"/>
        </w:rPr>
      </w:pPr>
      <w:r w:rsidRPr="00045149">
        <w:rPr>
          <w:bCs/>
          <w:sz w:val="28"/>
          <w:szCs w:val="28"/>
        </w:rPr>
        <w:t xml:space="preserve">Выборочно сверены данные о количестве реализованных месячных проездных билетов для студентов и школьников, указанные в реестре, с отчетами о доходах службы сдачи выручки ПМУП «Городской транспорт», расхождений не установлено. Полученная от реализации месячных проездных билетов для студентов и школьников выручка в полном объеме отражена на соответствующем счете бухгалтерского учета (62.02).  Данные о количестве реализованных разовых проездных билетов, месячных проездных билетов для студентов и школьников и полученных доходах приведены в таблице (Приложение № </w:t>
      </w:r>
      <w:r w:rsidR="00EB55BD">
        <w:rPr>
          <w:bCs/>
          <w:sz w:val="28"/>
          <w:szCs w:val="28"/>
        </w:rPr>
        <w:t>4</w:t>
      </w:r>
      <w:r w:rsidRPr="00045149">
        <w:rPr>
          <w:bCs/>
          <w:sz w:val="28"/>
          <w:szCs w:val="28"/>
        </w:rPr>
        <w:t>).</w:t>
      </w:r>
    </w:p>
    <w:p w:rsidR="00841121" w:rsidRPr="00841121" w:rsidRDefault="00841121" w:rsidP="00841121">
      <w:pPr>
        <w:autoSpaceDE w:val="0"/>
        <w:autoSpaceDN w:val="0"/>
        <w:adjustRightInd w:val="0"/>
        <w:spacing w:line="276" w:lineRule="auto"/>
        <w:ind w:firstLine="567"/>
        <w:rPr>
          <w:bCs/>
          <w:sz w:val="28"/>
          <w:szCs w:val="28"/>
        </w:rPr>
      </w:pPr>
      <w:r w:rsidRPr="00841121">
        <w:rPr>
          <w:bCs/>
          <w:sz w:val="28"/>
          <w:szCs w:val="28"/>
        </w:rPr>
        <w:t>В ходе контрольного мероприятия проверена правильность отражения в бухгалтерском учете субсидий из бюджета Петрозаводского городского округа</w:t>
      </w:r>
      <w:r>
        <w:rPr>
          <w:bCs/>
          <w:sz w:val="28"/>
          <w:szCs w:val="28"/>
        </w:rPr>
        <w:t>, нарушений не установлено.</w:t>
      </w:r>
    </w:p>
    <w:p w:rsidR="00045149" w:rsidRPr="00045149" w:rsidRDefault="00045149" w:rsidP="00045149">
      <w:pPr>
        <w:autoSpaceDE w:val="0"/>
        <w:autoSpaceDN w:val="0"/>
        <w:adjustRightInd w:val="0"/>
        <w:spacing w:line="276" w:lineRule="auto"/>
        <w:ind w:firstLine="567"/>
        <w:rPr>
          <w:bCs/>
          <w:sz w:val="28"/>
          <w:szCs w:val="28"/>
        </w:rPr>
      </w:pPr>
      <w:r w:rsidRPr="00045149">
        <w:rPr>
          <w:bCs/>
          <w:sz w:val="28"/>
          <w:szCs w:val="28"/>
        </w:rPr>
        <w:t xml:space="preserve">Пунктом 2.1.3. Договоров субсидии установлена обязанность Предприятия использовать полученные в качестве субсидии денежные средства исключительно на оказание услуг по транспортному обслуживанию населения Петрозаводского городского округа. Факт оказания услуг и целевого использования субсидии подтверждается ПМУП «Городской транспорт» документально. </w:t>
      </w:r>
    </w:p>
    <w:p w:rsidR="00045149" w:rsidRPr="00045149" w:rsidRDefault="00045149" w:rsidP="00045149">
      <w:pPr>
        <w:autoSpaceDE w:val="0"/>
        <w:autoSpaceDN w:val="0"/>
        <w:adjustRightInd w:val="0"/>
        <w:spacing w:line="276" w:lineRule="auto"/>
        <w:ind w:firstLine="567"/>
        <w:rPr>
          <w:bCs/>
          <w:sz w:val="28"/>
          <w:szCs w:val="28"/>
        </w:rPr>
      </w:pPr>
      <w:r w:rsidRPr="00045149">
        <w:rPr>
          <w:bCs/>
          <w:sz w:val="28"/>
          <w:szCs w:val="28"/>
        </w:rPr>
        <w:t xml:space="preserve">Направления использования субсидии представлены в таблице (Приложение № </w:t>
      </w:r>
      <w:r w:rsidR="00EB55BD">
        <w:rPr>
          <w:bCs/>
          <w:sz w:val="28"/>
          <w:szCs w:val="28"/>
        </w:rPr>
        <w:t>5</w:t>
      </w:r>
      <w:r w:rsidRPr="00045149">
        <w:rPr>
          <w:bCs/>
          <w:sz w:val="28"/>
          <w:szCs w:val="28"/>
        </w:rPr>
        <w:t>).</w:t>
      </w:r>
    </w:p>
    <w:p w:rsidR="00045149" w:rsidRDefault="00045149" w:rsidP="00D92589">
      <w:pPr>
        <w:autoSpaceDE w:val="0"/>
        <w:autoSpaceDN w:val="0"/>
        <w:adjustRightInd w:val="0"/>
        <w:spacing w:line="276" w:lineRule="auto"/>
        <w:ind w:firstLine="567"/>
        <w:rPr>
          <w:bCs/>
          <w:sz w:val="28"/>
          <w:szCs w:val="28"/>
        </w:rPr>
      </w:pPr>
      <w:r w:rsidRPr="00045149">
        <w:rPr>
          <w:bCs/>
          <w:sz w:val="28"/>
          <w:szCs w:val="28"/>
        </w:rPr>
        <w:t>Наибольший удельный вес в структуре расходов, произведенных за счет субсидии, занимают расходы на оплату потребленной электроэнергии – 31,8 % (23 801,1 тыс. рублей).</w:t>
      </w:r>
    </w:p>
    <w:p w:rsidR="00045149" w:rsidRPr="00045149" w:rsidRDefault="00045149" w:rsidP="00045149">
      <w:pPr>
        <w:autoSpaceDE w:val="0"/>
        <w:autoSpaceDN w:val="0"/>
        <w:adjustRightInd w:val="0"/>
        <w:spacing w:line="276" w:lineRule="auto"/>
        <w:ind w:firstLine="567"/>
        <w:rPr>
          <w:bCs/>
          <w:sz w:val="28"/>
          <w:szCs w:val="28"/>
        </w:rPr>
      </w:pPr>
      <w:r w:rsidRPr="00045149">
        <w:rPr>
          <w:bCs/>
          <w:sz w:val="28"/>
          <w:szCs w:val="28"/>
        </w:rPr>
        <w:t xml:space="preserve">В нарушение пункта 3, подпункта 5 статьи 78 БК РФ в Договорах субсидий, заключенных между Администрацией Петрозаводского городского округа и ПМУП «Городской транспорт» 31 декабря 2014 года, не отражено обязательство Администрации осуществлять проверки соблюдения ПМУП «Городской транспорт» условий, целей и порядка предоставления субсидии. В </w:t>
      </w:r>
      <w:r w:rsidRPr="00045149">
        <w:rPr>
          <w:bCs/>
          <w:sz w:val="28"/>
          <w:szCs w:val="28"/>
        </w:rPr>
        <w:lastRenderedPageBreak/>
        <w:t xml:space="preserve">Договор субсидии по разовым проездным билетам данный пункт внесен Дополнительным соглашением от 01.07.2015 года № 1. </w:t>
      </w:r>
    </w:p>
    <w:p w:rsidR="00045149" w:rsidRPr="00045149" w:rsidRDefault="00045149" w:rsidP="00045149">
      <w:pPr>
        <w:autoSpaceDE w:val="0"/>
        <w:autoSpaceDN w:val="0"/>
        <w:adjustRightInd w:val="0"/>
        <w:spacing w:line="276" w:lineRule="auto"/>
        <w:ind w:firstLine="567"/>
        <w:rPr>
          <w:bCs/>
          <w:sz w:val="28"/>
          <w:szCs w:val="28"/>
        </w:rPr>
      </w:pPr>
      <w:r w:rsidRPr="00045149">
        <w:rPr>
          <w:bCs/>
          <w:sz w:val="28"/>
          <w:szCs w:val="28"/>
        </w:rPr>
        <w:t>В Договоре субсидии по месячным проездным билетам данная норма отсутствует. Документы о внесении изменений в Договор субсидии по месячным проездным билетам отсутствуют.</w:t>
      </w:r>
    </w:p>
    <w:p w:rsidR="00045149" w:rsidRPr="00045149" w:rsidRDefault="00045149" w:rsidP="00045149">
      <w:pPr>
        <w:autoSpaceDE w:val="0"/>
        <w:autoSpaceDN w:val="0"/>
        <w:adjustRightInd w:val="0"/>
        <w:spacing w:line="276" w:lineRule="auto"/>
        <w:ind w:firstLine="567"/>
        <w:rPr>
          <w:bCs/>
          <w:sz w:val="28"/>
          <w:szCs w:val="28"/>
        </w:rPr>
      </w:pPr>
      <w:r w:rsidRPr="00045149">
        <w:rPr>
          <w:bCs/>
          <w:sz w:val="28"/>
          <w:szCs w:val="28"/>
        </w:rPr>
        <w:t xml:space="preserve">В соответствии с частью 2 п. 2(1) Приложения № 2 к постановлению Главы Петрозаводского городского округа от 09.04.2008 г. № 896 «О предоставлении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Петрозаводского городского округа» субсидии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разовым проездным билетам и по месячным проездным билетам для студентов и школьников предоставляются при условии отсутствия у юридического лица, и индивидуального предпринимателя – производителя товаров, работ, услуг прироста недоимки по налогам и сборам в бюджет Петрозаводского городского округа по состоянию на 1-е число месяца, в котором направлено обращение о предоставлении субсидии, по сравнению с суммой недоимки на конец отчетного периода. Данный пункт введен постановлением Администрации Петрозаводского городского округа от 26.01.2015 г. № 436. Договоры о предоставлении субсидии заключены между ПМУП «Городской транспорт» и Администрацией Петрозаводского городского округа 31.12.2014 г. </w:t>
      </w:r>
    </w:p>
    <w:p w:rsidR="00045149" w:rsidRPr="00045149" w:rsidRDefault="00045149" w:rsidP="00045149">
      <w:pPr>
        <w:autoSpaceDE w:val="0"/>
        <w:autoSpaceDN w:val="0"/>
        <w:adjustRightInd w:val="0"/>
        <w:spacing w:line="276" w:lineRule="auto"/>
        <w:ind w:firstLine="567"/>
        <w:rPr>
          <w:bCs/>
          <w:sz w:val="28"/>
          <w:szCs w:val="28"/>
        </w:rPr>
      </w:pPr>
      <w:r w:rsidRPr="00045149">
        <w:rPr>
          <w:bCs/>
          <w:sz w:val="28"/>
          <w:szCs w:val="28"/>
        </w:rPr>
        <w:t>Согласно пункту 3.2. Договоров о предоставлении субсидии для получения субсидии ПМУП «Городской транспорт</w:t>
      </w:r>
      <w:proofErr w:type="gramStart"/>
      <w:r w:rsidRPr="00045149">
        <w:rPr>
          <w:bCs/>
          <w:sz w:val="28"/>
          <w:szCs w:val="28"/>
        </w:rPr>
        <w:t>»</w:t>
      </w:r>
      <w:proofErr w:type="gramEnd"/>
      <w:r w:rsidRPr="00045149">
        <w:rPr>
          <w:bCs/>
          <w:sz w:val="28"/>
          <w:szCs w:val="28"/>
        </w:rPr>
        <w:t xml:space="preserve"> в срок до 30 числа месяца, следующего за отчетным, обязано представлять в Администрацию (комитет жилищно-коммунального хозяйства) документацию, касающуюся расчета суммы субсидии. Следовательно, фактически предприятие обращается в Администрацию для получения субсидии ежемесячно.</w:t>
      </w:r>
    </w:p>
    <w:p w:rsidR="00045149" w:rsidRPr="00045149" w:rsidRDefault="00045149" w:rsidP="00045149">
      <w:pPr>
        <w:autoSpaceDE w:val="0"/>
        <w:autoSpaceDN w:val="0"/>
        <w:adjustRightInd w:val="0"/>
        <w:spacing w:line="276" w:lineRule="auto"/>
        <w:ind w:firstLine="567"/>
        <w:rPr>
          <w:bCs/>
          <w:sz w:val="28"/>
          <w:szCs w:val="28"/>
        </w:rPr>
      </w:pPr>
      <w:r w:rsidRPr="00045149">
        <w:rPr>
          <w:bCs/>
          <w:sz w:val="28"/>
          <w:szCs w:val="28"/>
        </w:rPr>
        <w:t xml:space="preserve"> Однако, изменений в Договора о предоставлении субсидии в части недопущения прироста недоимки по налогам и сборам в бюджет Петрозаводского городского округа, не внесено.</w:t>
      </w:r>
    </w:p>
    <w:p w:rsidR="00045149" w:rsidRPr="00045149" w:rsidRDefault="00045149" w:rsidP="00045149">
      <w:pPr>
        <w:autoSpaceDE w:val="0"/>
        <w:autoSpaceDN w:val="0"/>
        <w:adjustRightInd w:val="0"/>
        <w:spacing w:line="276" w:lineRule="auto"/>
        <w:ind w:firstLine="567"/>
        <w:rPr>
          <w:bCs/>
          <w:sz w:val="28"/>
          <w:szCs w:val="28"/>
        </w:rPr>
      </w:pPr>
      <w:r w:rsidRPr="00045149">
        <w:rPr>
          <w:bCs/>
          <w:sz w:val="28"/>
          <w:szCs w:val="28"/>
        </w:rPr>
        <w:t>При проведении анализа кредиторской задолженности предприятия за 1 полугодие 2015 года установлено следующее.</w:t>
      </w:r>
    </w:p>
    <w:p w:rsidR="00045149" w:rsidRPr="00045149" w:rsidRDefault="00045149" w:rsidP="00045149">
      <w:pPr>
        <w:autoSpaceDE w:val="0"/>
        <w:autoSpaceDN w:val="0"/>
        <w:adjustRightInd w:val="0"/>
        <w:spacing w:line="276" w:lineRule="auto"/>
        <w:ind w:firstLine="567"/>
        <w:rPr>
          <w:bCs/>
          <w:sz w:val="28"/>
          <w:szCs w:val="28"/>
        </w:rPr>
      </w:pPr>
      <w:r w:rsidRPr="00045149">
        <w:rPr>
          <w:bCs/>
          <w:sz w:val="28"/>
          <w:szCs w:val="28"/>
        </w:rPr>
        <w:t xml:space="preserve">Согласно данным бухгалтерского баланса за 2014 г. и 1 полугодие 2015г. сумма кредиторской задолженности по состоянию на 31.12.2014 г. составила 62 251,0 тыс. рублей. На 30.06.2015 г. сумма кредиторской задолженности уменьшилась на 11,0% (6 862,0 тыс. рублей) и составила 55 389,0 тыс. рублей, в том числе просроченная кредиторская задолженность – 12 357,1 тыс. рублей. </w:t>
      </w:r>
    </w:p>
    <w:p w:rsidR="00045149" w:rsidRPr="00045149" w:rsidRDefault="00045149" w:rsidP="00045149">
      <w:pPr>
        <w:autoSpaceDE w:val="0"/>
        <w:autoSpaceDN w:val="0"/>
        <w:adjustRightInd w:val="0"/>
        <w:spacing w:line="276" w:lineRule="auto"/>
        <w:ind w:firstLine="567"/>
        <w:rPr>
          <w:bCs/>
          <w:sz w:val="28"/>
          <w:szCs w:val="28"/>
        </w:rPr>
      </w:pPr>
      <w:r w:rsidRPr="00045149">
        <w:rPr>
          <w:bCs/>
          <w:sz w:val="28"/>
          <w:szCs w:val="28"/>
        </w:rPr>
        <w:lastRenderedPageBreak/>
        <w:t xml:space="preserve">Просроченная кредиторская задолженность сложилась, в основном, за счет прироста налога на доходы физических лиц (НДФЛ). Так, с марта 2015 г. по июнь 2015 г. прирост задолженности (недоимки) увеличивался на сумму ежемесячно начисленного НДФЛ. В марте сумма задолженности по НДФЛ составляла 3 339,5 тыс. рублей. Далее нарастающим итогом: апрель – 5 178,3 тыс. рублей, май – 7 009,1 тыс. рублей, июнь – 8 830,5 тыс. рублей. </w:t>
      </w:r>
    </w:p>
    <w:p w:rsidR="00045149" w:rsidRPr="00045149" w:rsidRDefault="00045149" w:rsidP="00045149">
      <w:pPr>
        <w:autoSpaceDE w:val="0"/>
        <w:autoSpaceDN w:val="0"/>
        <w:adjustRightInd w:val="0"/>
        <w:spacing w:line="276" w:lineRule="auto"/>
        <w:ind w:firstLine="567"/>
        <w:rPr>
          <w:bCs/>
          <w:sz w:val="28"/>
          <w:szCs w:val="28"/>
        </w:rPr>
      </w:pPr>
      <w:r w:rsidRPr="00045149">
        <w:rPr>
          <w:bCs/>
          <w:sz w:val="28"/>
          <w:szCs w:val="28"/>
        </w:rPr>
        <w:t>Аналогичная ситуация сложилась по аренде земли. На 30.06.2015 г. согласно данным бухгалтерского учета задолженность по аренде земли составила 1 204,4 тыс. рублей, рост по отношению к 01.01.2015 года – 49,6 % (на 399,7 тыс. рублей).</w:t>
      </w:r>
    </w:p>
    <w:p w:rsidR="00D92589" w:rsidRDefault="006E5162" w:rsidP="00E17E97">
      <w:pPr>
        <w:autoSpaceDE w:val="0"/>
        <w:autoSpaceDN w:val="0"/>
        <w:adjustRightInd w:val="0"/>
        <w:spacing w:line="276" w:lineRule="auto"/>
        <w:ind w:firstLine="567"/>
        <w:rPr>
          <w:bCs/>
          <w:sz w:val="28"/>
          <w:szCs w:val="28"/>
        </w:rPr>
      </w:pPr>
      <w:r w:rsidRPr="006E5162">
        <w:rPr>
          <w:bCs/>
          <w:sz w:val="28"/>
          <w:szCs w:val="28"/>
        </w:rPr>
        <w:t>В соответствии с пунктом 5.6.3 Устава ПМУП «Городской транспорт» обязано обеспечивать выполнение утвержденных Администрацией Петрозаводского городского округа показателей экономической эффективности деятельности. Основные показатели финансово-хозяйственной деятельности (далее показатели ФХД) ежегодно утверждаются в составе производственно-финансового плана развития. Рассмотрев показатели ФХД на 2015 год установлено, что субсидия из бюджетов всех уровней составляет 47,2% доходов предприятия. В связи с чем, существует необходимость разработки критериев эффективности использования бюджетных средств.</w:t>
      </w:r>
    </w:p>
    <w:p w:rsidR="00F329B3" w:rsidRPr="00F329B3" w:rsidRDefault="00F329B3" w:rsidP="00F329B3">
      <w:pPr>
        <w:autoSpaceDE w:val="0"/>
        <w:autoSpaceDN w:val="0"/>
        <w:adjustRightInd w:val="0"/>
        <w:spacing w:line="276" w:lineRule="auto"/>
        <w:ind w:firstLine="567"/>
        <w:rPr>
          <w:bCs/>
          <w:sz w:val="28"/>
          <w:szCs w:val="28"/>
        </w:rPr>
      </w:pPr>
      <w:r w:rsidRPr="00F329B3">
        <w:rPr>
          <w:bCs/>
          <w:sz w:val="28"/>
          <w:szCs w:val="28"/>
        </w:rPr>
        <w:t xml:space="preserve">Постановлением Главы Петрозаводского городского округа от 09.04.2008 г. № 896 «О предоставлении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Петрозаводского городского округа» предусмотрена необходимость в договорах о предоставлении субсидии определение конкретных целей ее предоставления. </w:t>
      </w:r>
    </w:p>
    <w:p w:rsidR="00F329B3" w:rsidRPr="00F329B3" w:rsidRDefault="00F329B3" w:rsidP="00F329B3">
      <w:pPr>
        <w:autoSpaceDE w:val="0"/>
        <w:autoSpaceDN w:val="0"/>
        <w:adjustRightInd w:val="0"/>
        <w:spacing w:line="276" w:lineRule="auto"/>
        <w:ind w:firstLine="567"/>
        <w:rPr>
          <w:bCs/>
          <w:sz w:val="28"/>
          <w:szCs w:val="28"/>
        </w:rPr>
      </w:pPr>
      <w:r w:rsidRPr="00F329B3">
        <w:rPr>
          <w:bCs/>
          <w:sz w:val="28"/>
          <w:szCs w:val="28"/>
        </w:rPr>
        <w:t xml:space="preserve">В Договорах, заключенных между Администрацией Петрозаводского городского округа и ПМУП «Городской транспорт», указано только направление субсидии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разовым проездным билетам и по месячным проездным билетам для студентов и школьников». </w:t>
      </w:r>
    </w:p>
    <w:p w:rsidR="00F329B3" w:rsidRPr="00F329B3" w:rsidRDefault="00F329B3" w:rsidP="00F329B3">
      <w:pPr>
        <w:autoSpaceDE w:val="0"/>
        <w:autoSpaceDN w:val="0"/>
        <w:adjustRightInd w:val="0"/>
        <w:spacing w:line="276" w:lineRule="auto"/>
        <w:ind w:firstLine="567"/>
        <w:rPr>
          <w:bCs/>
          <w:sz w:val="28"/>
          <w:szCs w:val="28"/>
        </w:rPr>
      </w:pPr>
      <w:r w:rsidRPr="00F329B3">
        <w:rPr>
          <w:bCs/>
          <w:sz w:val="28"/>
          <w:szCs w:val="28"/>
        </w:rPr>
        <w:t xml:space="preserve">Отсутствие конкретных целей предоставления субсидий при заключении договоров о предоставлении субсидий с ПМУП «Городской транспорт» не позволяет Администрации решать конкретные проблемы предприятия. Например, предоставление субсидии на оплату электроэнергии на пассажирское движение позволит избежать проблем с отключением подстанций и остановкой троллейбусов. </w:t>
      </w:r>
    </w:p>
    <w:p w:rsidR="00F329B3" w:rsidRPr="00F329B3" w:rsidRDefault="00F329B3" w:rsidP="00F329B3">
      <w:pPr>
        <w:autoSpaceDE w:val="0"/>
        <w:autoSpaceDN w:val="0"/>
        <w:adjustRightInd w:val="0"/>
        <w:spacing w:line="276" w:lineRule="auto"/>
        <w:ind w:firstLine="567"/>
        <w:rPr>
          <w:bCs/>
          <w:sz w:val="28"/>
          <w:szCs w:val="28"/>
        </w:rPr>
      </w:pPr>
      <w:r w:rsidRPr="00F329B3">
        <w:rPr>
          <w:bCs/>
          <w:sz w:val="28"/>
          <w:szCs w:val="28"/>
        </w:rPr>
        <w:lastRenderedPageBreak/>
        <w:t>Использование субсидии соответствует определенным в Договорах субсидий направлениям. Отсутствие конкретных целей предоставления субсидий не позволяет оценить целевое использование бюджетных средств.</w:t>
      </w:r>
    </w:p>
    <w:p w:rsidR="00F329B3" w:rsidRPr="00F329B3" w:rsidRDefault="00F329B3" w:rsidP="00F329B3">
      <w:pPr>
        <w:autoSpaceDE w:val="0"/>
        <w:autoSpaceDN w:val="0"/>
        <w:adjustRightInd w:val="0"/>
        <w:spacing w:line="276" w:lineRule="auto"/>
        <w:ind w:firstLine="567"/>
        <w:rPr>
          <w:bCs/>
          <w:sz w:val="28"/>
          <w:szCs w:val="28"/>
        </w:rPr>
      </w:pPr>
      <w:r w:rsidRPr="00F329B3">
        <w:rPr>
          <w:bCs/>
          <w:sz w:val="28"/>
          <w:szCs w:val="28"/>
        </w:rPr>
        <w:t>Решение Петрозаводского городского Совета от 18.12.2012 г. № 27/16-238 «Об установлении предельного размера тарифа за одну поездку в электротранспорте на регулярных городских маршрутах для ПМУП «Городской транспорт»» (в редакции от 17.12.2014 г.), позволяющее предприятию применять тариф ниже установленного предельного тарифа за счет средств субсидии, влечет за собой дополнительную нагрузку на бюджет Петрозаводского городского округа.</w:t>
      </w:r>
    </w:p>
    <w:p w:rsidR="00F329B3" w:rsidRPr="00F329B3" w:rsidRDefault="00F329B3" w:rsidP="00F329B3">
      <w:pPr>
        <w:autoSpaceDE w:val="0"/>
        <w:autoSpaceDN w:val="0"/>
        <w:adjustRightInd w:val="0"/>
        <w:spacing w:line="276" w:lineRule="auto"/>
        <w:ind w:firstLine="567"/>
        <w:rPr>
          <w:bCs/>
          <w:sz w:val="28"/>
          <w:szCs w:val="28"/>
        </w:rPr>
      </w:pPr>
      <w:r w:rsidRPr="00F329B3">
        <w:rPr>
          <w:bCs/>
          <w:sz w:val="28"/>
          <w:szCs w:val="28"/>
        </w:rPr>
        <w:t>Отсутствие утвержденных критериев эффективности и результативности использования субсидий не позволяет Учредителю оценить эффективность расходования бюджетных средств.</w:t>
      </w:r>
    </w:p>
    <w:p w:rsidR="006E5162" w:rsidRPr="008571B6" w:rsidRDefault="006E5162" w:rsidP="00E17E97">
      <w:pPr>
        <w:autoSpaceDE w:val="0"/>
        <w:autoSpaceDN w:val="0"/>
        <w:adjustRightInd w:val="0"/>
        <w:spacing w:line="276" w:lineRule="auto"/>
        <w:ind w:firstLine="567"/>
        <w:rPr>
          <w:bCs/>
          <w:sz w:val="28"/>
          <w:szCs w:val="28"/>
        </w:rPr>
      </w:pPr>
    </w:p>
    <w:p w:rsidR="000600C1" w:rsidRDefault="000600C1" w:rsidP="00380074">
      <w:pPr>
        <w:autoSpaceDE w:val="0"/>
        <w:autoSpaceDN w:val="0"/>
        <w:adjustRightInd w:val="0"/>
        <w:spacing w:line="276" w:lineRule="auto"/>
        <w:ind w:firstLine="567"/>
        <w:rPr>
          <w:rFonts w:eastAsia="Calibri"/>
          <w:b/>
          <w:sz w:val="28"/>
          <w:szCs w:val="28"/>
        </w:rPr>
      </w:pPr>
      <w:r w:rsidRPr="00FE5A80">
        <w:rPr>
          <w:rFonts w:eastAsia="Calibri"/>
          <w:b/>
          <w:sz w:val="28"/>
          <w:szCs w:val="28"/>
        </w:rPr>
        <w:t>Предложения по устранению выявленных нарушений и недостатков в управлении и ведомственном контроле, законодательном регулировании проверяемой сферы:</w:t>
      </w:r>
    </w:p>
    <w:p w:rsidR="006B4F78" w:rsidRDefault="006B4F78" w:rsidP="00380074">
      <w:pPr>
        <w:autoSpaceDE w:val="0"/>
        <w:autoSpaceDN w:val="0"/>
        <w:adjustRightInd w:val="0"/>
        <w:spacing w:line="276" w:lineRule="auto"/>
        <w:ind w:firstLine="567"/>
        <w:rPr>
          <w:rFonts w:eastAsia="Calibri"/>
          <w:sz w:val="28"/>
          <w:szCs w:val="28"/>
        </w:rPr>
      </w:pPr>
      <w:r w:rsidRPr="006B4F78">
        <w:rPr>
          <w:rFonts w:eastAsia="Calibri"/>
          <w:sz w:val="28"/>
          <w:szCs w:val="28"/>
        </w:rPr>
        <w:t xml:space="preserve">Рекомендовать </w:t>
      </w:r>
      <w:r w:rsidR="007D771B">
        <w:rPr>
          <w:rFonts w:eastAsia="Calibri"/>
          <w:sz w:val="28"/>
          <w:szCs w:val="28"/>
        </w:rPr>
        <w:t>А</w:t>
      </w:r>
      <w:r w:rsidRPr="006B4F78">
        <w:rPr>
          <w:rFonts w:eastAsia="Calibri"/>
          <w:sz w:val="28"/>
          <w:szCs w:val="28"/>
        </w:rPr>
        <w:t>дминистрации Петрозаводского городского округа:</w:t>
      </w:r>
    </w:p>
    <w:p w:rsidR="006B4F78" w:rsidRPr="006B4F78" w:rsidRDefault="006B4F78" w:rsidP="00380074">
      <w:pPr>
        <w:autoSpaceDE w:val="0"/>
        <w:autoSpaceDN w:val="0"/>
        <w:adjustRightInd w:val="0"/>
        <w:spacing w:line="276" w:lineRule="auto"/>
        <w:ind w:firstLine="567"/>
        <w:rPr>
          <w:rFonts w:eastAsia="Calibri"/>
          <w:sz w:val="28"/>
          <w:szCs w:val="28"/>
        </w:rPr>
      </w:pPr>
      <w:r>
        <w:rPr>
          <w:rFonts w:eastAsia="Calibri"/>
          <w:sz w:val="28"/>
          <w:szCs w:val="28"/>
        </w:rPr>
        <w:t xml:space="preserve">1. </w:t>
      </w:r>
      <w:r w:rsidR="00BE6828">
        <w:rPr>
          <w:rFonts w:eastAsia="Calibri"/>
          <w:sz w:val="28"/>
          <w:szCs w:val="28"/>
        </w:rPr>
        <w:t>Внести изменения в Договор</w:t>
      </w:r>
      <w:r w:rsidR="00BE6828" w:rsidRPr="00BE6828">
        <w:rPr>
          <w:bCs/>
          <w:sz w:val="28"/>
          <w:szCs w:val="28"/>
        </w:rPr>
        <w:t xml:space="preserve"> </w:t>
      </w:r>
      <w:r w:rsidR="00BE6828" w:rsidRPr="00BE6828">
        <w:rPr>
          <w:rFonts w:eastAsia="Calibri"/>
          <w:bCs/>
          <w:sz w:val="28"/>
          <w:szCs w:val="28"/>
        </w:rPr>
        <w:t>о предоставлении субсидии на возмещение недополученных доходов в связи с оказанием услуг по транспортному обслуживанию населения Петрозаводского городского округа электротранспортом по месячным проездным билетам для студентов и школьников от 31.12.2014 года</w:t>
      </w:r>
      <w:r w:rsidR="00BE6828">
        <w:rPr>
          <w:rFonts w:eastAsia="Calibri"/>
          <w:bCs/>
          <w:sz w:val="28"/>
          <w:szCs w:val="28"/>
        </w:rPr>
        <w:t xml:space="preserve"> в части установления обязательства Администрации осуществлять проверки</w:t>
      </w:r>
      <w:r w:rsidR="00BE6828">
        <w:rPr>
          <w:rFonts w:eastAsia="Calibri"/>
          <w:sz w:val="28"/>
          <w:szCs w:val="28"/>
        </w:rPr>
        <w:t xml:space="preserve"> соблюдения</w:t>
      </w:r>
      <w:r w:rsidR="00BE6828" w:rsidRPr="00BE6828">
        <w:rPr>
          <w:bCs/>
          <w:sz w:val="28"/>
          <w:szCs w:val="28"/>
        </w:rPr>
        <w:t xml:space="preserve"> </w:t>
      </w:r>
      <w:r w:rsidR="00BE6828" w:rsidRPr="00BE6828">
        <w:rPr>
          <w:rFonts w:eastAsia="Calibri"/>
          <w:bCs/>
          <w:sz w:val="28"/>
          <w:szCs w:val="28"/>
        </w:rPr>
        <w:t>ПМУП «Городской транспорт» условий, целей и порядка предоставления субсидии</w:t>
      </w:r>
      <w:r w:rsidR="00BE6828">
        <w:rPr>
          <w:rFonts w:eastAsia="Calibri"/>
          <w:sz w:val="28"/>
          <w:szCs w:val="28"/>
        </w:rPr>
        <w:t>.</w:t>
      </w:r>
      <w:r>
        <w:rPr>
          <w:rFonts w:eastAsia="Calibri"/>
          <w:sz w:val="28"/>
          <w:szCs w:val="28"/>
        </w:rPr>
        <w:t xml:space="preserve"> </w:t>
      </w:r>
    </w:p>
    <w:p w:rsidR="00B33F99" w:rsidRDefault="00C32C97" w:rsidP="00380074">
      <w:pPr>
        <w:autoSpaceDE w:val="0"/>
        <w:autoSpaceDN w:val="0"/>
        <w:adjustRightInd w:val="0"/>
        <w:spacing w:line="276" w:lineRule="auto"/>
        <w:ind w:firstLine="567"/>
        <w:rPr>
          <w:rFonts w:eastAsiaTheme="minorHAnsi"/>
          <w:sz w:val="28"/>
          <w:szCs w:val="28"/>
          <w:lang w:eastAsia="en-US"/>
        </w:rPr>
      </w:pPr>
      <w:r>
        <w:rPr>
          <w:rFonts w:eastAsiaTheme="minorHAnsi"/>
          <w:sz w:val="28"/>
          <w:szCs w:val="28"/>
          <w:lang w:eastAsia="en-US"/>
        </w:rPr>
        <w:t>2</w:t>
      </w:r>
      <w:r w:rsidR="00C00F0F">
        <w:rPr>
          <w:rFonts w:eastAsiaTheme="minorHAnsi"/>
          <w:sz w:val="28"/>
          <w:szCs w:val="28"/>
          <w:lang w:eastAsia="en-US"/>
        </w:rPr>
        <w:t>.</w:t>
      </w:r>
      <w:r w:rsidR="00176327">
        <w:rPr>
          <w:rFonts w:eastAsiaTheme="minorHAnsi"/>
          <w:sz w:val="28"/>
          <w:szCs w:val="28"/>
          <w:lang w:eastAsia="en-US"/>
        </w:rPr>
        <w:t xml:space="preserve"> </w:t>
      </w:r>
      <w:r w:rsidR="00243F8B">
        <w:rPr>
          <w:rFonts w:eastAsiaTheme="minorHAnsi"/>
          <w:sz w:val="28"/>
          <w:szCs w:val="28"/>
          <w:lang w:eastAsia="en-US"/>
        </w:rPr>
        <w:t xml:space="preserve">Разработать </w:t>
      </w:r>
      <w:r w:rsidR="00080D8A">
        <w:rPr>
          <w:rFonts w:eastAsiaTheme="minorHAnsi"/>
          <w:sz w:val="28"/>
          <w:szCs w:val="28"/>
          <w:lang w:eastAsia="en-US"/>
        </w:rPr>
        <w:t>порядок оценки</w:t>
      </w:r>
      <w:r w:rsidR="00243F8B">
        <w:rPr>
          <w:rFonts w:eastAsiaTheme="minorHAnsi"/>
          <w:sz w:val="28"/>
          <w:szCs w:val="28"/>
          <w:lang w:eastAsia="en-US"/>
        </w:rPr>
        <w:t xml:space="preserve"> эффективности использования </w:t>
      </w:r>
      <w:r w:rsidR="00080D8A">
        <w:rPr>
          <w:rFonts w:eastAsiaTheme="minorHAnsi"/>
          <w:sz w:val="28"/>
          <w:szCs w:val="28"/>
          <w:lang w:eastAsia="en-US"/>
        </w:rPr>
        <w:t>субсидий.</w:t>
      </w:r>
    </w:p>
    <w:p w:rsidR="00C32C97" w:rsidRDefault="00C32C97" w:rsidP="00380074">
      <w:pPr>
        <w:autoSpaceDE w:val="0"/>
        <w:autoSpaceDN w:val="0"/>
        <w:adjustRightInd w:val="0"/>
        <w:spacing w:line="276" w:lineRule="auto"/>
        <w:ind w:firstLine="567"/>
        <w:rPr>
          <w:rFonts w:eastAsiaTheme="minorHAnsi"/>
          <w:sz w:val="28"/>
          <w:szCs w:val="28"/>
          <w:lang w:eastAsia="en-US"/>
        </w:rPr>
      </w:pPr>
      <w:r>
        <w:rPr>
          <w:rFonts w:eastAsiaTheme="minorHAnsi"/>
          <w:sz w:val="28"/>
          <w:szCs w:val="28"/>
          <w:lang w:eastAsia="en-US"/>
        </w:rPr>
        <w:t xml:space="preserve">3. </w:t>
      </w:r>
      <w:r w:rsidR="00026014">
        <w:rPr>
          <w:rFonts w:eastAsiaTheme="minorHAnsi"/>
          <w:sz w:val="28"/>
          <w:szCs w:val="28"/>
          <w:lang w:eastAsia="en-US"/>
        </w:rPr>
        <w:t xml:space="preserve">При заключении договоров </w:t>
      </w:r>
      <w:r w:rsidR="00026014" w:rsidRPr="00026014">
        <w:rPr>
          <w:rFonts w:eastAsiaTheme="minorHAnsi"/>
          <w:bCs/>
          <w:sz w:val="28"/>
          <w:szCs w:val="28"/>
          <w:lang w:eastAsia="en-US"/>
        </w:rPr>
        <w:t>предоставлени</w:t>
      </w:r>
      <w:r w:rsidR="00026014">
        <w:rPr>
          <w:rFonts w:eastAsiaTheme="minorHAnsi"/>
          <w:bCs/>
          <w:sz w:val="28"/>
          <w:szCs w:val="28"/>
          <w:lang w:eastAsia="en-US"/>
        </w:rPr>
        <w:t>я</w:t>
      </w:r>
      <w:r w:rsidR="00026014" w:rsidRPr="00026014">
        <w:rPr>
          <w:rFonts w:eastAsiaTheme="minorHAnsi"/>
          <w:bCs/>
          <w:sz w:val="28"/>
          <w:szCs w:val="28"/>
          <w:lang w:eastAsia="en-US"/>
        </w:rPr>
        <w:t xml:space="preserve">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Петрозаводского городского округа</w:t>
      </w:r>
      <w:r w:rsidR="00026014">
        <w:rPr>
          <w:rFonts w:eastAsiaTheme="minorHAnsi"/>
          <w:bCs/>
          <w:sz w:val="28"/>
          <w:szCs w:val="28"/>
          <w:lang w:eastAsia="en-US"/>
        </w:rPr>
        <w:t xml:space="preserve"> </w:t>
      </w:r>
      <w:bookmarkStart w:id="0" w:name="_GoBack"/>
      <w:bookmarkEnd w:id="0"/>
      <w:r w:rsidR="007E41C1">
        <w:rPr>
          <w:rFonts w:eastAsiaTheme="minorHAnsi"/>
          <w:bCs/>
          <w:sz w:val="28"/>
          <w:szCs w:val="28"/>
          <w:lang w:eastAsia="en-US"/>
        </w:rPr>
        <w:t>определять, на</w:t>
      </w:r>
      <w:r w:rsidR="00026014">
        <w:rPr>
          <w:rFonts w:eastAsiaTheme="minorHAnsi"/>
          <w:bCs/>
          <w:sz w:val="28"/>
          <w:szCs w:val="28"/>
          <w:lang w:eastAsia="en-US"/>
        </w:rPr>
        <w:t xml:space="preserve"> какие цели указанная субсидия должна быть направлена.</w:t>
      </w:r>
    </w:p>
    <w:p w:rsidR="000F34F5" w:rsidRDefault="00026014" w:rsidP="00380074">
      <w:pPr>
        <w:autoSpaceDE w:val="0"/>
        <w:autoSpaceDN w:val="0"/>
        <w:adjustRightInd w:val="0"/>
        <w:spacing w:line="276" w:lineRule="auto"/>
        <w:ind w:firstLine="567"/>
        <w:rPr>
          <w:rFonts w:eastAsiaTheme="minorHAnsi"/>
          <w:sz w:val="28"/>
          <w:szCs w:val="28"/>
          <w:lang w:eastAsia="en-US"/>
        </w:rPr>
      </w:pPr>
      <w:r>
        <w:rPr>
          <w:rFonts w:eastAsiaTheme="minorHAnsi"/>
          <w:sz w:val="28"/>
          <w:szCs w:val="28"/>
          <w:lang w:eastAsia="en-US"/>
        </w:rPr>
        <w:t>Рекомендовать Петрозаводскому городскому Совету</w:t>
      </w:r>
      <w:r w:rsidR="005A715D">
        <w:rPr>
          <w:rFonts w:eastAsiaTheme="minorHAnsi"/>
          <w:sz w:val="28"/>
          <w:szCs w:val="28"/>
          <w:lang w:eastAsia="en-US"/>
        </w:rPr>
        <w:t>:</w:t>
      </w:r>
    </w:p>
    <w:p w:rsidR="005A715D" w:rsidRDefault="005A715D" w:rsidP="00380074">
      <w:pPr>
        <w:autoSpaceDE w:val="0"/>
        <w:autoSpaceDN w:val="0"/>
        <w:adjustRightInd w:val="0"/>
        <w:spacing w:line="276" w:lineRule="auto"/>
        <w:ind w:firstLine="567"/>
        <w:rPr>
          <w:rFonts w:eastAsiaTheme="minorHAnsi"/>
          <w:sz w:val="28"/>
          <w:szCs w:val="28"/>
          <w:lang w:eastAsia="en-US"/>
        </w:rPr>
      </w:pPr>
      <w:r>
        <w:rPr>
          <w:rFonts w:eastAsiaTheme="minorHAnsi"/>
          <w:sz w:val="28"/>
          <w:szCs w:val="28"/>
          <w:lang w:eastAsia="en-US"/>
        </w:rPr>
        <w:t>1.</w:t>
      </w:r>
      <w:r w:rsidR="00837AA5">
        <w:rPr>
          <w:rFonts w:eastAsiaTheme="minorHAnsi"/>
          <w:sz w:val="28"/>
          <w:szCs w:val="28"/>
          <w:lang w:eastAsia="en-US"/>
        </w:rPr>
        <w:t>В целях экономии бюджетных средств п</w:t>
      </w:r>
      <w:r w:rsidR="00DF700B">
        <w:rPr>
          <w:rFonts w:eastAsiaTheme="minorHAnsi"/>
          <w:sz w:val="28"/>
          <w:szCs w:val="28"/>
          <w:lang w:eastAsia="en-US"/>
        </w:rPr>
        <w:t xml:space="preserve">ри установлении </w:t>
      </w:r>
      <w:r w:rsidR="00837AA5">
        <w:rPr>
          <w:rFonts w:eastAsiaTheme="minorHAnsi"/>
          <w:sz w:val="28"/>
          <w:szCs w:val="28"/>
          <w:lang w:eastAsia="en-US"/>
        </w:rPr>
        <w:t>размера субсидии из бюджета Петрозаводского городского округа на 2016 год ПМУП «Городской транспорт»</w:t>
      </w:r>
      <w:r w:rsidR="00DF700B">
        <w:rPr>
          <w:rFonts w:eastAsiaTheme="minorHAnsi"/>
          <w:sz w:val="28"/>
          <w:szCs w:val="28"/>
          <w:lang w:eastAsia="en-US"/>
        </w:rPr>
        <w:t xml:space="preserve"> </w:t>
      </w:r>
      <w:r w:rsidR="00837AA5">
        <w:rPr>
          <w:rFonts w:eastAsiaTheme="minorHAnsi"/>
          <w:sz w:val="28"/>
          <w:szCs w:val="28"/>
          <w:lang w:eastAsia="en-US"/>
        </w:rPr>
        <w:t xml:space="preserve">на возмещение недополученных доходов в связи с оказанием услуг по транспортному обслуживанию населения электротранспортом по разовым проездным билетам руководствоваться исключительно экономически обоснованным тарифом и предельным размером </w:t>
      </w:r>
      <w:r w:rsidR="00837AA5">
        <w:rPr>
          <w:rFonts w:eastAsiaTheme="minorHAnsi"/>
          <w:sz w:val="28"/>
          <w:szCs w:val="28"/>
          <w:lang w:eastAsia="en-US"/>
        </w:rPr>
        <w:lastRenderedPageBreak/>
        <w:t>тарифа за одну поездку в электротранспорте на регулярных маршрутах для ПМУП «Городской транспорт».</w:t>
      </w:r>
    </w:p>
    <w:p w:rsidR="006A25B8" w:rsidRDefault="00B2440E" w:rsidP="00380074">
      <w:pPr>
        <w:autoSpaceDE w:val="0"/>
        <w:autoSpaceDN w:val="0"/>
        <w:adjustRightInd w:val="0"/>
        <w:spacing w:line="276" w:lineRule="auto"/>
        <w:ind w:firstLine="567"/>
        <w:rPr>
          <w:rFonts w:eastAsiaTheme="minorHAnsi"/>
          <w:sz w:val="28"/>
          <w:szCs w:val="28"/>
          <w:lang w:eastAsia="en-US"/>
        </w:rPr>
      </w:pPr>
      <w:r>
        <w:rPr>
          <w:rFonts w:eastAsiaTheme="minorHAnsi"/>
          <w:sz w:val="28"/>
          <w:szCs w:val="28"/>
          <w:lang w:eastAsia="en-US"/>
        </w:rPr>
        <w:t>Приложение № 1 «Перечень нормативных документов, использованных в ходе проверки»</w:t>
      </w:r>
      <w:r w:rsidR="00DA64BC">
        <w:rPr>
          <w:rFonts w:eastAsiaTheme="minorHAnsi"/>
          <w:sz w:val="28"/>
          <w:szCs w:val="28"/>
          <w:lang w:eastAsia="en-US"/>
        </w:rPr>
        <w:t>.</w:t>
      </w:r>
    </w:p>
    <w:p w:rsidR="000C7FFC" w:rsidRPr="000C7FFC" w:rsidRDefault="006A25B8" w:rsidP="000C7FFC">
      <w:pPr>
        <w:autoSpaceDE w:val="0"/>
        <w:autoSpaceDN w:val="0"/>
        <w:adjustRightInd w:val="0"/>
        <w:spacing w:line="276" w:lineRule="auto"/>
        <w:ind w:firstLine="567"/>
        <w:rPr>
          <w:rFonts w:eastAsiaTheme="minorHAnsi"/>
          <w:bCs/>
          <w:sz w:val="28"/>
          <w:szCs w:val="28"/>
          <w:lang w:eastAsia="en-US"/>
        </w:rPr>
      </w:pPr>
      <w:r w:rsidRPr="006A25B8">
        <w:rPr>
          <w:rFonts w:eastAsiaTheme="minorHAnsi"/>
          <w:bCs/>
          <w:sz w:val="28"/>
          <w:szCs w:val="28"/>
          <w:lang w:eastAsia="en-US"/>
        </w:rPr>
        <w:t>Приложение №</w:t>
      </w:r>
      <w:r w:rsidR="00B2440E">
        <w:rPr>
          <w:rFonts w:eastAsiaTheme="minorHAnsi"/>
          <w:bCs/>
          <w:sz w:val="28"/>
          <w:szCs w:val="28"/>
          <w:lang w:eastAsia="en-US"/>
        </w:rPr>
        <w:t xml:space="preserve"> 2</w:t>
      </w:r>
      <w:r w:rsidRPr="006A25B8">
        <w:rPr>
          <w:rFonts w:eastAsiaTheme="minorHAnsi"/>
          <w:bCs/>
          <w:sz w:val="28"/>
          <w:szCs w:val="28"/>
          <w:lang w:eastAsia="en-US"/>
        </w:rPr>
        <w:t xml:space="preserve"> «</w:t>
      </w:r>
      <w:r w:rsidR="000C7FFC" w:rsidRPr="000C7FFC">
        <w:rPr>
          <w:rFonts w:eastAsiaTheme="minorHAnsi"/>
          <w:bCs/>
          <w:sz w:val="28"/>
          <w:szCs w:val="28"/>
          <w:lang w:eastAsia="en-US"/>
        </w:rPr>
        <w:t>Анализ затрат ПМУП «Городской транспорт»</w:t>
      </w:r>
      <w:r w:rsidR="000C7FFC">
        <w:rPr>
          <w:rFonts w:eastAsiaTheme="minorHAnsi"/>
          <w:bCs/>
          <w:sz w:val="28"/>
          <w:szCs w:val="28"/>
          <w:lang w:eastAsia="en-US"/>
        </w:rPr>
        <w:t>.</w:t>
      </w:r>
    </w:p>
    <w:p w:rsidR="000C7FFC" w:rsidRPr="000C7FFC" w:rsidRDefault="00EB55BD" w:rsidP="000C7FFC">
      <w:pPr>
        <w:autoSpaceDE w:val="0"/>
        <w:autoSpaceDN w:val="0"/>
        <w:adjustRightInd w:val="0"/>
        <w:spacing w:line="276" w:lineRule="auto"/>
        <w:ind w:firstLine="567"/>
        <w:rPr>
          <w:rFonts w:eastAsia="Calibri"/>
          <w:bCs/>
          <w:sz w:val="28"/>
          <w:szCs w:val="28"/>
        </w:rPr>
      </w:pPr>
      <w:r>
        <w:rPr>
          <w:rFonts w:eastAsia="Calibri"/>
          <w:sz w:val="28"/>
          <w:szCs w:val="28"/>
        </w:rPr>
        <w:t>Приложение № 3</w:t>
      </w:r>
      <w:r w:rsidR="000C7FFC">
        <w:rPr>
          <w:rFonts w:eastAsia="Calibri"/>
          <w:sz w:val="28"/>
          <w:szCs w:val="28"/>
        </w:rPr>
        <w:t xml:space="preserve"> «</w:t>
      </w:r>
      <w:r w:rsidR="000C7FFC" w:rsidRPr="000C7FFC">
        <w:rPr>
          <w:rFonts w:eastAsia="Calibri"/>
          <w:bCs/>
          <w:sz w:val="28"/>
          <w:szCs w:val="28"/>
        </w:rPr>
        <w:t>Структура доходов ПМУП «Городской транспорт»</w:t>
      </w:r>
      <w:r w:rsidR="000C7FFC">
        <w:rPr>
          <w:rFonts w:eastAsia="Calibri"/>
          <w:bCs/>
          <w:sz w:val="28"/>
          <w:szCs w:val="28"/>
        </w:rPr>
        <w:t>.</w:t>
      </w:r>
    </w:p>
    <w:p w:rsidR="00EB55BD" w:rsidRDefault="00EB55BD" w:rsidP="00380074">
      <w:pPr>
        <w:autoSpaceDE w:val="0"/>
        <w:autoSpaceDN w:val="0"/>
        <w:adjustRightInd w:val="0"/>
        <w:spacing w:line="276" w:lineRule="auto"/>
        <w:ind w:firstLine="567"/>
        <w:rPr>
          <w:rFonts w:eastAsia="Calibri"/>
          <w:sz w:val="28"/>
          <w:szCs w:val="28"/>
        </w:rPr>
      </w:pPr>
      <w:r>
        <w:rPr>
          <w:rFonts w:eastAsia="Calibri"/>
          <w:sz w:val="28"/>
          <w:szCs w:val="28"/>
        </w:rPr>
        <w:t>Приложение № 4</w:t>
      </w:r>
      <w:r w:rsidR="000C7FFC">
        <w:rPr>
          <w:rFonts w:eastAsia="Calibri"/>
          <w:sz w:val="28"/>
          <w:szCs w:val="28"/>
        </w:rPr>
        <w:t xml:space="preserve"> «</w:t>
      </w:r>
      <w:r w:rsidR="000C7FFC" w:rsidRPr="000C7FFC">
        <w:rPr>
          <w:rFonts w:eastAsia="Calibri"/>
          <w:bCs/>
          <w:sz w:val="28"/>
          <w:szCs w:val="28"/>
        </w:rPr>
        <w:t>Анализ реализации проездных билетов в 1 полугодии 2015 года</w:t>
      </w:r>
      <w:r w:rsidR="000C7FFC">
        <w:rPr>
          <w:rFonts w:eastAsia="Calibri"/>
          <w:bCs/>
          <w:sz w:val="28"/>
          <w:szCs w:val="28"/>
        </w:rPr>
        <w:t>»</w:t>
      </w:r>
      <w:r w:rsidR="000C7FFC" w:rsidRPr="000C7FFC">
        <w:rPr>
          <w:rFonts w:eastAsia="Calibri"/>
          <w:bCs/>
          <w:sz w:val="28"/>
          <w:szCs w:val="28"/>
        </w:rPr>
        <w:t>.</w:t>
      </w:r>
    </w:p>
    <w:p w:rsidR="000C7FFC" w:rsidRPr="000C7FFC" w:rsidRDefault="00EB55BD" w:rsidP="000C7FFC">
      <w:pPr>
        <w:autoSpaceDE w:val="0"/>
        <w:autoSpaceDN w:val="0"/>
        <w:adjustRightInd w:val="0"/>
        <w:spacing w:line="276" w:lineRule="auto"/>
        <w:ind w:firstLine="567"/>
        <w:rPr>
          <w:rFonts w:eastAsia="Calibri"/>
          <w:bCs/>
          <w:sz w:val="28"/>
          <w:szCs w:val="28"/>
        </w:rPr>
      </w:pPr>
      <w:r>
        <w:rPr>
          <w:rFonts w:eastAsia="Calibri"/>
          <w:sz w:val="28"/>
          <w:szCs w:val="28"/>
        </w:rPr>
        <w:t>Приложение № 5</w:t>
      </w:r>
      <w:r w:rsidR="000C7FFC">
        <w:rPr>
          <w:rFonts w:eastAsia="Calibri"/>
          <w:sz w:val="28"/>
          <w:szCs w:val="28"/>
        </w:rPr>
        <w:t xml:space="preserve"> «</w:t>
      </w:r>
      <w:r w:rsidR="000C7FFC" w:rsidRPr="000C7FFC">
        <w:rPr>
          <w:rFonts w:eastAsia="Calibri"/>
          <w:bCs/>
          <w:sz w:val="28"/>
          <w:szCs w:val="28"/>
        </w:rPr>
        <w:t>Анализ использования субсидий</w:t>
      </w:r>
      <w:r w:rsidR="000C7FFC">
        <w:rPr>
          <w:rFonts w:eastAsia="Calibri"/>
          <w:bCs/>
          <w:sz w:val="28"/>
          <w:szCs w:val="28"/>
        </w:rPr>
        <w:t>»</w:t>
      </w:r>
      <w:r w:rsidR="000C7FFC" w:rsidRPr="000C7FFC">
        <w:rPr>
          <w:rFonts w:eastAsia="Calibri"/>
          <w:bCs/>
          <w:sz w:val="28"/>
          <w:szCs w:val="28"/>
        </w:rPr>
        <w:t>.</w:t>
      </w:r>
    </w:p>
    <w:p w:rsidR="00EB55BD" w:rsidRPr="00C00F0F" w:rsidRDefault="00EB55BD" w:rsidP="00380074">
      <w:pPr>
        <w:autoSpaceDE w:val="0"/>
        <w:autoSpaceDN w:val="0"/>
        <w:adjustRightInd w:val="0"/>
        <w:spacing w:line="276" w:lineRule="auto"/>
        <w:ind w:firstLine="567"/>
        <w:rPr>
          <w:rFonts w:eastAsia="Calibri"/>
          <w:sz w:val="28"/>
          <w:szCs w:val="28"/>
        </w:rPr>
      </w:pPr>
    </w:p>
    <w:p w:rsidR="007D2661" w:rsidRDefault="007D2661" w:rsidP="00380074">
      <w:pPr>
        <w:autoSpaceDE w:val="0"/>
        <w:autoSpaceDN w:val="0"/>
        <w:adjustRightInd w:val="0"/>
        <w:spacing w:line="276" w:lineRule="auto"/>
        <w:rPr>
          <w:rFonts w:eastAsia="Calibri"/>
          <w:b/>
          <w:sz w:val="28"/>
          <w:szCs w:val="28"/>
        </w:rPr>
      </w:pPr>
    </w:p>
    <w:p w:rsidR="000600C1" w:rsidRPr="00FE5A80" w:rsidRDefault="000600C1" w:rsidP="00380074">
      <w:pPr>
        <w:autoSpaceDE w:val="0"/>
        <w:autoSpaceDN w:val="0"/>
        <w:adjustRightInd w:val="0"/>
        <w:spacing w:line="276" w:lineRule="auto"/>
        <w:ind w:firstLine="567"/>
        <w:rPr>
          <w:rFonts w:eastAsia="Calibri"/>
          <w:b/>
          <w:sz w:val="28"/>
          <w:szCs w:val="28"/>
        </w:rPr>
      </w:pPr>
      <w:r w:rsidRPr="00FE5A80">
        <w:rPr>
          <w:rFonts w:eastAsia="Calibri"/>
          <w:b/>
          <w:sz w:val="28"/>
          <w:szCs w:val="28"/>
        </w:rPr>
        <w:t>Направить отчет:</w:t>
      </w:r>
    </w:p>
    <w:p w:rsidR="000600C1" w:rsidRPr="005E200B" w:rsidRDefault="000600C1" w:rsidP="00380074">
      <w:pPr>
        <w:autoSpaceDE w:val="0"/>
        <w:autoSpaceDN w:val="0"/>
        <w:adjustRightInd w:val="0"/>
        <w:spacing w:line="276" w:lineRule="auto"/>
        <w:ind w:firstLine="567"/>
        <w:rPr>
          <w:rFonts w:eastAsia="Calibri"/>
          <w:sz w:val="28"/>
          <w:szCs w:val="28"/>
        </w:rPr>
      </w:pPr>
      <w:r w:rsidRPr="005E200B">
        <w:rPr>
          <w:rFonts w:eastAsia="Calibri"/>
          <w:sz w:val="28"/>
          <w:szCs w:val="28"/>
        </w:rPr>
        <w:t>Главе Петрозаводского городского округа</w:t>
      </w:r>
      <w:r w:rsidR="007F1221">
        <w:rPr>
          <w:rFonts w:eastAsia="Calibri"/>
          <w:sz w:val="28"/>
          <w:szCs w:val="28"/>
        </w:rPr>
        <w:t>.</w:t>
      </w:r>
    </w:p>
    <w:p w:rsidR="000600C1" w:rsidRPr="005E200B" w:rsidRDefault="000600C1" w:rsidP="00380074">
      <w:pPr>
        <w:autoSpaceDE w:val="0"/>
        <w:autoSpaceDN w:val="0"/>
        <w:adjustRightInd w:val="0"/>
        <w:spacing w:line="276" w:lineRule="auto"/>
        <w:ind w:firstLine="567"/>
        <w:rPr>
          <w:rFonts w:eastAsia="Calibri"/>
          <w:sz w:val="28"/>
          <w:szCs w:val="28"/>
        </w:rPr>
      </w:pPr>
      <w:r w:rsidRPr="005E200B">
        <w:rPr>
          <w:rFonts w:eastAsia="Calibri"/>
          <w:sz w:val="28"/>
          <w:szCs w:val="28"/>
        </w:rPr>
        <w:t>Председателю Петрозаводского городского Совета</w:t>
      </w:r>
      <w:r w:rsidR="007F1221">
        <w:rPr>
          <w:rFonts w:eastAsia="Calibri"/>
          <w:sz w:val="28"/>
          <w:szCs w:val="28"/>
        </w:rPr>
        <w:t>.</w:t>
      </w:r>
    </w:p>
    <w:p w:rsidR="007F1221" w:rsidRDefault="007F1221" w:rsidP="007F1221">
      <w:pPr>
        <w:autoSpaceDE w:val="0"/>
        <w:autoSpaceDN w:val="0"/>
        <w:adjustRightInd w:val="0"/>
        <w:spacing w:line="276" w:lineRule="auto"/>
        <w:ind w:firstLine="567"/>
        <w:rPr>
          <w:rFonts w:eastAsia="Calibri"/>
          <w:sz w:val="28"/>
          <w:szCs w:val="28"/>
        </w:rPr>
      </w:pPr>
    </w:p>
    <w:p w:rsidR="007F1221" w:rsidRPr="007F1221" w:rsidRDefault="007F1221" w:rsidP="00380074">
      <w:pPr>
        <w:autoSpaceDE w:val="0"/>
        <w:autoSpaceDN w:val="0"/>
        <w:adjustRightInd w:val="0"/>
        <w:spacing w:line="276" w:lineRule="auto"/>
        <w:rPr>
          <w:rFonts w:eastAsia="Calibri"/>
          <w:sz w:val="28"/>
          <w:szCs w:val="28"/>
        </w:rPr>
      </w:pPr>
    </w:p>
    <w:p w:rsidR="00B66E37" w:rsidRDefault="000600C1" w:rsidP="00380074">
      <w:pPr>
        <w:autoSpaceDE w:val="0"/>
        <w:autoSpaceDN w:val="0"/>
        <w:adjustRightInd w:val="0"/>
        <w:spacing w:line="276" w:lineRule="auto"/>
        <w:ind w:firstLine="0"/>
        <w:rPr>
          <w:rFonts w:eastAsia="Calibri"/>
          <w:b/>
          <w:sz w:val="28"/>
          <w:szCs w:val="28"/>
        </w:rPr>
      </w:pPr>
      <w:r w:rsidRPr="00FE5A80">
        <w:rPr>
          <w:rFonts w:eastAsia="Calibri"/>
          <w:b/>
          <w:sz w:val="28"/>
          <w:szCs w:val="28"/>
        </w:rPr>
        <w:t>Руководитель контрольного мероприятия</w:t>
      </w:r>
      <w:r w:rsidR="00FE5A80" w:rsidRPr="00FE5A80">
        <w:rPr>
          <w:rFonts w:eastAsia="Calibri"/>
          <w:b/>
          <w:sz w:val="28"/>
          <w:szCs w:val="28"/>
        </w:rPr>
        <w:t xml:space="preserve">: </w:t>
      </w:r>
    </w:p>
    <w:p w:rsidR="00121967" w:rsidRDefault="00FE5A80" w:rsidP="00380074">
      <w:pPr>
        <w:autoSpaceDE w:val="0"/>
        <w:autoSpaceDN w:val="0"/>
        <w:adjustRightInd w:val="0"/>
        <w:spacing w:line="276" w:lineRule="auto"/>
        <w:ind w:firstLine="0"/>
        <w:rPr>
          <w:rFonts w:eastAsia="Calibri"/>
          <w:b/>
          <w:sz w:val="28"/>
          <w:szCs w:val="28"/>
        </w:rPr>
      </w:pPr>
      <w:r w:rsidRPr="00FE5A80">
        <w:rPr>
          <w:rFonts w:eastAsia="Calibri"/>
          <w:b/>
          <w:sz w:val="28"/>
          <w:szCs w:val="28"/>
        </w:rPr>
        <w:t xml:space="preserve">аудитор          </w:t>
      </w:r>
      <w:r w:rsidR="001903C0">
        <w:rPr>
          <w:rFonts w:eastAsia="Calibri"/>
          <w:b/>
          <w:sz w:val="28"/>
          <w:szCs w:val="28"/>
        </w:rPr>
        <w:t xml:space="preserve">       </w:t>
      </w:r>
      <w:r w:rsidR="00B66E37">
        <w:rPr>
          <w:rFonts w:eastAsia="Calibri"/>
          <w:b/>
          <w:sz w:val="28"/>
          <w:szCs w:val="28"/>
        </w:rPr>
        <w:t xml:space="preserve">                                                                            </w:t>
      </w:r>
      <w:r w:rsidR="0082709F">
        <w:rPr>
          <w:rFonts w:eastAsia="Calibri"/>
          <w:b/>
          <w:sz w:val="28"/>
          <w:szCs w:val="28"/>
        </w:rPr>
        <w:t xml:space="preserve"> </w:t>
      </w:r>
      <w:r w:rsidR="005E200B">
        <w:rPr>
          <w:rFonts w:eastAsia="Calibri"/>
          <w:b/>
          <w:sz w:val="28"/>
          <w:szCs w:val="28"/>
        </w:rPr>
        <w:t>О</w:t>
      </w:r>
      <w:r w:rsidRPr="00FE5A80">
        <w:rPr>
          <w:rFonts w:eastAsia="Calibri"/>
          <w:b/>
          <w:sz w:val="28"/>
          <w:szCs w:val="28"/>
        </w:rPr>
        <w:t>.А.</w:t>
      </w:r>
      <w:r w:rsidR="001903C0">
        <w:rPr>
          <w:rFonts w:eastAsia="Calibri"/>
          <w:b/>
          <w:sz w:val="28"/>
          <w:szCs w:val="28"/>
        </w:rPr>
        <w:t xml:space="preserve"> </w:t>
      </w:r>
      <w:r w:rsidR="005E200B">
        <w:rPr>
          <w:rFonts w:eastAsia="Calibri"/>
          <w:b/>
          <w:sz w:val="28"/>
          <w:szCs w:val="28"/>
        </w:rPr>
        <w:t>Рублева</w:t>
      </w:r>
    </w:p>
    <w:p w:rsidR="002D4C66" w:rsidRDefault="002D4C66" w:rsidP="00380074">
      <w:pPr>
        <w:autoSpaceDE w:val="0"/>
        <w:autoSpaceDN w:val="0"/>
        <w:adjustRightInd w:val="0"/>
        <w:spacing w:line="276" w:lineRule="auto"/>
        <w:rPr>
          <w:rFonts w:eastAsia="Calibri"/>
          <w:b/>
          <w:sz w:val="28"/>
          <w:szCs w:val="28"/>
        </w:rPr>
      </w:pPr>
    </w:p>
    <w:p w:rsidR="007D771B" w:rsidRDefault="007D771B" w:rsidP="00380074">
      <w:pPr>
        <w:autoSpaceDE w:val="0"/>
        <w:autoSpaceDN w:val="0"/>
        <w:adjustRightInd w:val="0"/>
        <w:spacing w:line="276" w:lineRule="auto"/>
        <w:rPr>
          <w:rFonts w:eastAsia="Calibri"/>
          <w:b/>
          <w:sz w:val="28"/>
          <w:szCs w:val="28"/>
        </w:rPr>
      </w:pPr>
      <w:r>
        <w:rPr>
          <w:rFonts w:eastAsia="Calibri"/>
          <w:b/>
          <w:sz w:val="28"/>
          <w:szCs w:val="28"/>
        </w:rPr>
        <w:br w:type="page"/>
      </w:r>
    </w:p>
    <w:p w:rsidR="00BF1404" w:rsidRDefault="00BF1404" w:rsidP="00BF1404">
      <w:pPr>
        <w:autoSpaceDE w:val="0"/>
        <w:autoSpaceDN w:val="0"/>
        <w:adjustRightInd w:val="0"/>
        <w:jc w:val="right"/>
        <w:rPr>
          <w:rFonts w:eastAsia="Calibri"/>
          <w:sz w:val="28"/>
          <w:szCs w:val="28"/>
        </w:rPr>
      </w:pPr>
      <w:r>
        <w:rPr>
          <w:rFonts w:eastAsia="Calibri"/>
          <w:sz w:val="28"/>
          <w:szCs w:val="28"/>
        </w:rPr>
        <w:lastRenderedPageBreak/>
        <w:t>Приложение № 1</w:t>
      </w:r>
    </w:p>
    <w:p w:rsidR="00BF1404" w:rsidRDefault="00BF1404" w:rsidP="00BF1404">
      <w:pPr>
        <w:autoSpaceDE w:val="0"/>
        <w:autoSpaceDN w:val="0"/>
        <w:adjustRightInd w:val="0"/>
        <w:jc w:val="right"/>
        <w:rPr>
          <w:rFonts w:eastAsia="Calibri"/>
          <w:sz w:val="28"/>
          <w:szCs w:val="28"/>
        </w:rPr>
      </w:pPr>
    </w:p>
    <w:p w:rsidR="00BF1404" w:rsidRDefault="00BF1404" w:rsidP="00BF1404">
      <w:pPr>
        <w:autoSpaceDE w:val="0"/>
        <w:autoSpaceDN w:val="0"/>
        <w:adjustRightInd w:val="0"/>
        <w:jc w:val="center"/>
        <w:rPr>
          <w:rFonts w:eastAsia="Calibri"/>
          <w:sz w:val="28"/>
          <w:szCs w:val="28"/>
        </w:rPr>
      </w:pPr>
      <w:r w:rsidRPr="00BF1404">
        <w:rPr>
          <w:rFonts w:eastAsia="Calibri"/>
          <w:sz w:val="28"/>
          <w:szCs w:val="28"/>
        </w:rPr>
        <w:t>Перечень нормативных документов, использованных в ходе проверки</w:t>
      </w:r>
      <w:r>
        <w:rPr>
          <w:rFonts w:eastAsia="Calibri"/>
          <w:sz w:val="28"/>
          <w:szCs w:val="28"/>
        </w:rPr>
        <w:t>.</w:t>
      </w:r>
    </w:p>
    <w:p w:rsidR="00BF1404" w:rsidRDefault="00BF1404" w:rsidP="00BF1404">
      <w:pPr>
        <w:autoSpaceDE w:val="0"/>
        <w:autoSpaceDN w:val="0"/>
        <w:adjustRightInd w:val="0"/>
        <w:jc w:val="center"/>
        <w:rPr>
          <w:rFonts w:eastAsia="Calibri"/>
          <w:sz w:val="28"/>
          <w:szCs w:val="28"/>
        </w:rPr>
      </w:pPr>
    </w:p>
    <w:p w:rsidR="00312BE4" w:rsidRPr="00312BE4" w:rsidRDefault="00312BE4" w:rsidP="00312BE4">
      <w:pPr>
        <w:numPr>
          <w:ilvl w:val="0"/>
          <w:numId w:val="29"/>
        </w:numPr>
        <w:autoSpaceDE w:val="0"/>
        <w:autoSpaceDN w:val="0"/>
        <w:adjustRightInd w:val="0"/>
        <w:spacing w:line="276" w:lineRule="auto"/>
        <w:rPr>
          <w:rFonts w:eastAsia="Calibri"/>
          <w:sz w:val="28"/>
          <w:szCs w:val="28"/>
        </w:rPr>
      </w:pPr>
      <w:r w:rsidRPr="00312BE4">
        <w:rPr>
          <w:rFonts w:eastAsia="Calibri"/>
          <w:sz w:val="28"/>
          <w:szCs w:val="28"/>
        </w:rPr>
        <w:t>Гражданский кодекс Российской Федерации часть 1 от 30.11.1994 № 51-ФЗ (с изменениями).</w:t>
      </w:r>
    </w:p>
    <w:p w:rsidR="00312BE4" w:rsidRPr="00312BE4" w:rsidRDefault="00312BE4" w:rsidP="00312BE4">
      <w:pPr>
        <w:numPr>
          <w:ilvl w:val="0"/>
          <w:numId w:val="29"/>
        </w:numPr>
        <w:autoSpaceDE w:val="0"/>
        <w:autoSpaceDN w:val="0"/>
        <w:adjustRightInd w:val="0"/>
        <w:spacing w:line="276" w:lineRule="auto"/>
        <w:rPr>
          <w:rFonts w:eastAsia="Calibri"/>
          <w:sz w:val="28"/>
          <w:szCs w:val="28"/>
        </w:rPr>
      </w:pPr>
      <w:r w:rsidRPr="00312BE4">
        <w:rPr>
          <w:rFonts w:eastAsia="Calibri"/>
          <w:sz w:val="28"/>
          <w:szCs w:val="28"/>
        </w:rPr>
        <w:t>Гражданский кодекс Российской Федерации часть 2 от 26.01.1996 № 14-ФЗ (с изменениями).</w:t>
      </w:r>
    </w:p>
    <w:p w:rsidR="00312BE4" w:rsidRPr="00312BE4" w:rsidRDefault="00312BE4" w:rsidP="00312BE4">
      <w:pPr>
        <w:numPr>
          <w:ilvl w:val="0"/>
          <w:numId w:val="29"/>
        </w:numPr>
        <w:autoSpaceDE w:val="0"/>
        <w:autoSpaceDN w:val="0"/>
        <w:adjustRightInd w:val="0"/>
        <w:spacing w:line="276" w:lineRule="auto"/>
        <w:rPr>
          <w:rFonts w:eastAsia="Calibri"/>
          <w:sz w:val="28"/>
          <w:szCs w:val="28"/>
        </w:rPr>
      </w:pPr>
      <w:r w:rsidRPr="00312BE4">
        <w:rPr>
          <w:rFonts w:eastAsia="Calibri"/>
          <w:sz w:val="28"/>
          <w:szCs w:val="28"/>
        </w:rPr>
        <w:t>Бюджетный кодекс Российской Федерации от 09.07.1999 г. № 159-ФЗ (с изменениями).</w:t>
      </w:r>
    </w:p>
    <w:p w:rsidR="00312BE4" w:rsidRPr="00312BE4" w:rsidRDefault="00312BE4" w:rsidP="00312BE4">
      <w:pPr>
        <w:numPr>
          <w:ilvl w:val="0"/>
          <w:numId w:val="29"/>
        </w:numPr>
        <w:autoSpaceDE w:val="0"/>
        <w:autoSpaceDN w:val="0"/>
        <w:adjustRightInd w:val="0"/>
        <w:spacing w:line="276" w:lineRule="auto"/>
        <w:rPr>
          <w:rFonts w:eastAsia="Calibri"/>
          <w:sz w:val="28"/>
          <w:szCs w:val="28"/>
        </w:rPr>
      </w:pPr>
      <w:r w:rsidRPr="00312BE4">
        <w:rPr>
          <w:rFonts w:eastAsia="Calibri"/>
          <w:sz w:val="28"/>
          <w:szCs w:val="28"/>
        </w:rPr>
        <w:t>Федеральный закон Российской Федерации от 14.11.2002 № 161-ФЗ «О государственных и муниципальных унитарных предприятиях».</w:t>
      </w:r>
    </w:p>
    <w:p w:rsidR="00312BE4" w:rsidRPr="00312BE4" w:rsidRDefault="00312BE4" w:rsidP="00312BE4">
      <w:pPr>
        <w:numPr>
          <w:ilvl w:val="0"/>
          <w:numId w:val="29"/>
        </w:numPr>
        <w:autoSpaceDE w:val="0"/>
        <w:autoSpaceDN w:val="0"/>
        <w:adjustRightInd w:val="0"/>
        <w:spacing w:line="276" w:lineRule="auto"/>
        <w:rPr>
          <w:rFonts w:eastAsia="Calibri"/>
          <w:sz w:val="28"/>
          <w:szCs w:val="28"/>
        </w:rPr>
      </w:pPr>
      <w:r w:rsidRPr="00312BE4">
        <w:rPr>
          <w:rFonts w:eastAsia="Calibri"/>
          <w:sz w:val="28"/>
          <w:szCs w:val="28"/>
        </w:rPr>
        <w:t>Федеральный закон Российской Федерации от 06.12.2011 № 402-ФЗ «О бухгалтерском учете».</w:t>
      </w:r>
    </w:p>
    <w:p w:rsidR="00312BE4" w:rsidRPr="00312BE4" w:rsidRDefault="00312BE4" w:rsidP="00312BE4">
      <w:pPr>
        <w:numPr>
          <w:ilvl w:val="0"/>
          <w:numId w:val="29"/>
        </w:numPr>
        <w:autoSpaceDE w:val="0"/>
        <w:autoSpaceDN w:val="0"/>
        <w:adjustRightInd w:val="0"/>
        <w:spacing w:line="276" w:lineRule="auto"/>
        <w:rPr>
          <w:rFonts w:eastAsia="Calibri"/>
          <w:sz w:val="28"/>
          <w:szCs w:val="28"/>
        </w:rPr>
      </w:pPr>
      <w:r w:rsidRPr="00312BE4">
        <w:rPr>
          <w:rFonts w:eastAsia="Calibri"/>
          <w:sz w:val="28"/>
          <w:szCs w:val="28"/>
        </w:rPr>
        <w:t>Распоряжение Министерства транспорта Российской Федерации от 18.04.2013 № НА-37-р «О введении в действие Методических рекомендаций по расчету экономически обоснованной стоимости перевозки пассажиров и багажа в городском и пригородном сообщении автомобильным и городским наземным электрическим транспортом общего пользования».</w:t>
      </w:r>
    </w:p>
    <w:p w:rsidR="00312BE4" w:rsidRPr="00312BE4" w:rsidRDefault="00312BE4" w:rsidP="00312BE4">
      <w:pPr>
        <w:numPr>
          <w:ilvl w:val="0"/>
          <w:numId w:val="29"/>
        </w:numPr>
        <w:autoSpaceDE w:val="0"/>
        <w:autoSpaceDN w:val="0"/>
        <w:adjustRightInd w:val="0"/>
        <w:spacing w:line="276" w:lineRule="auto"/>
        <w:rPr>
          <w:rFonts w:eastAsia="Calibri"/>
          <w:sz w:val="28"/>
          <w:szCs w:val="28"/>
        </w:rPr>
      </w:pPr>
      <w:r w:rsidRPr="00312BE4">
        <w:rPr>
          <w:rFonts w:eastAsia="Calibri"/>
          <w:sz w:val="28"/>
          <w:szCs w:val="28"/>
        </w:rPr>
        <w:t>Приказ Минфина России от 06.05.1999 № 32н «Об утверждении Положения по бухгалтерскому учету «Доходы организации» ПБУ 9/99».</w:t>
      </w:r>
    </w:p>
    <w:p w:rsidR="00312BE4" w:rsidRPr="00312BE4" w:rsidRDefault="00312BE4" w:rsidP="00312BE4">
      <w:pPr>
        <w:numPr>
          <w:ilvl w:val="0"/>
          <w:numId w:val="29"/>
        </w:numPr>
        <w:autoSpaceDE w:val="0"/>
        <w:autoSpaceDN w:val="0"/>
        <w:adjustRightInd w:val="0"/>
        <w:spacing w:line="276" w:lineRule="auto"/>
        <w:rPr>
          <w:rFonts w:eastAsia="Calibri"/>
          <w:sz w:val="28"/>
          <w:szCs w:val="28"/>
        </w:rPr>
      </w:pPr>
      <w:r w:rsidRPr="00312BE4">
        <w:rPr>
          <w:rFonts w:eastAsia="Calibri"/>
          <w:sz w:val="28"/>
          <w:szCs w:val="28"/>
        </w:rPr>
        <w:t>Приказ от 31.10.2000 г. № 94н Министерство финансов Российской Федерации «Об утверждении плана счетов бухгалтерского учета финансово-хозяйственной деятельности организаций и инструкции по его применению».</w:t>
      </w:r>
    </w:p>
    <w:p w:rsidR="00312BE4" w:rsidRPr="00312BE4" w:rsidRDefault="00312BE4" w:rsidP="00312BE4">
      <w:pPr>
        <w:numPr>
          <w:ilvl w:val="0"/>
          <w:numId w:val="29"/>
        </w:numPr>
        <w:autoSpaceDE w:val="0"/>
        <w:autoSpaceDN w:val="0"/>
        <w:adjustRightInd w:val="0"/>
        <w:spacing w:line="276" w:lineRule="auto"/>
        <w:rPr>
          <w:rFonts w:eastAsia="Calibri"/>
          <w:sz w:val="28"/>
          <w:szCs w:val="28"/>
        </w:rPr>
      </w:pPr>
      <w:r w:rsidRPr="00312BE4">
        <w:rPr>
          <w:rFonts w:eastAsia="Calibri"/>
          <w:sz w:val="28"/>
          <w:szCs w:val="28"/>
        </w:rPr>
        <w:t>Закон Республики Карелия от 26.12.2005 № 950-ЗРК «О наделении органов местного самоуправления муниципальных районов и городских округов государственными полномочиями Республики Карелия по регулированию цен (тарифов) на отдельные виды продукции, товаров и услуг».</w:t>
      </w:r>
    </w:p>
    <w:p w:rsidR="00312BE4" w:rsidRPr="00312BE4" w:rsidRDefault="00312BE4" w:rsidP="00312BE4">
      <w:pPr>
        <w:numPr>
          <w:ilvl w:val="0"/>
          <w:numId w:val="29"/>
        </w:numPr>
        <w:autoSpaceDE w:val="0"/>
        <w:autoSpaceDN w:val="0"/>
        <w:adjustRightInd w:val="0"/>
        <w:spacing w:line="276" w:lineRule="auto"/>
        <w:rPr>
          <w:rFonts w:eastAsia="Calibri"/>
          <w:sz w:val="28"/>
          <w:szCs w:val="28"/>
        </w:rPr>
      </w:pPr>
      <w:r w:rsidRPr="00312BE4">
        <w:rPr>
          <w:rFonts w:eastAsia="Calibri"/>
          <w:sz w:val="28"/>
          <w:szCs w:val="28"/>
        </w:rPr>
        <w:t>Постановление Правительства Республики Карелия от 01.11.2007 г. № 161-п «О способах государственного регулирования цен (тарифов) в Республике Карелия».</w:t>
      </w:r>
    </w:p>
    <w:p w:rsidR="00312BE4" w:rsidRPr="00312BE4" w:rsidRDefault="00312BE4" w:rsidP="00312BE4">
      <w:pPr>
        <w:numPr>
          <w:ilvl w:val="0"/>
          <w:numId w:val="29"/>
        </w:numPr>
        <w:autoSpaceDE w:val="0"/>
        <w:autoSpaceDN w:val="0"/>
        <w:adjustRightInd w:val="0"/>
        <w:spacing w:line="276" w:lineRule="auto"/>
        <w:rPr>
          <w:rFonts w:eastAsia="Calibri"/>
          <w:sz w:val="28"/>
          <w:szCs w:val="28"/>
        </w:rPr>
      </w:pPr>
      <w:r w:rsidRPr="00312BE4">
        <w:rPr>
          <w:rFonts w:eastAsia="Calibri"/>
          <w:sz w:val="28"/>
          <w:szCs w:val="28"/>
        </w:rPr>
        <w:t xml:space="preserve">Приказ Государственного комитета Республики Карелия по ценам и тарифам от 18.05.2012 № 154 «Об утверждении Административного регламента предоставления органами местного самоуправления муниципальных районов и городских округов Республики Карелия </w:t>
      </w:r>
      <w:r w:rsidRPr="00312BE4">
        <w:rPr>
          <w:rFonts w:eastAsia="Calibri"/>
          <w:sz w:val="28"/>
          <w:szCs w:val="28"/>
        </w:rPr>
        <w:lastRenderedPageBreak/>
        <w:t>государственной услуги по регулированию цен (тарифов) на отдельные виды продукции, товаров и услуг».</w:t>
      </w:r>
    </w:p>
    <w:p w:rsidR="00312BE4" w:rsidRPr="00312BE4" w:rsidRDefault="00312BE4" w:rsidP="00312BE4">
      <w:pPr>
        <w:numPr>
          <w:ilvl w:val="0"/>
          <w:numId w:val="29"/>
        </w:numPr>
        <w:autoSpaceDE w:val="0"/>
        <w:autoSpaceDN w:val="0"/>
        <w:adjustRightInd w:val="0"/>
        <w:spacing w:line="276" w:lineRule="auto"/>
        <w:rPr>
          <w:rFonts w:eastAsia="Calibri"/>
          <w:sz w:val="28"/>
          <w:szCs w:val="28"/>
        </w:rPr>
      </w:pPr>
      <w:r w:rsidRPr="00312BE4">
        <w:rPr>
          <w:rFonts w:eastAsia="Calibri"/>
          <w:sz w:val="28"/>
          <w:szCs w:val="28"/>
        </w:rPr>
        <w:t>Устав Петрозаводского городского округа, утвержден решением Петрозаводского городского Совета от 19 октября 1999 года N XXIII-XXVI/418 (с изменениями).</w:t>
      </w:r>
    </w:p>
    <w:p w:rsidR="00312BE4" w:rsidRPr="00312BE4" w:rsidRDefault="00312BE4" w:rsidP="00312BE4">
      <w:pPr>
        <w:numPr>
          <w:ilvl w:val="0"/>
          <w:numId w:val="29"/>
        </w:numPr>
        <w:autoSpaceDE w:val="0"/>
        <w:autoSpaceDN w:val="0"/>
        <w:adjustRightInd w:val="0"/>
        <w:spacing w:line="276" w:lineRule="auto"/>
        <w:rPr>
          <w:rFonts w:eastAsia="Calibri"/>
          <w:sz w:val="28"/>
          <w:szCs w:val="28"/>
        </w:rPr>
      </w:pPr>
      <w:r w:rsidRPr="00312BE4">
        <w:rPr>
          <w:rFonts w:eastAsia="Calibri"/>
          <w:bCs/>
          <w:sz w:val="28"/>
          <w:szCs w:val="28"/>
        </w:rPr>
        <w:t xml:space="preserve">Решение Петрозаводского городского Совета от 25.09.2008 г. № </w:t>
      </w:r>
      <w:r w:rsidRPr="00312BE4">
        <w:rPr>
          <w:rFonts w:eastAsia="Calibri"/>
          <w:bCs/>
          <w:sz w:val="28"/>
          <w:szCs w:val="28"/>
          <w:lang w:val="en-US"/>
        </w:rPr>
        <w:t>XXVI</w:t>
      </w:r>
      <w:r w:rsidRPr="00312BE4">
        <w:rPr>
          <w:rFonts w:eastAsia="Calibri"/>
          <w:bCs/>
          <w:sz w:val="28"/>
          <w:szCs w:val="28"/>
        </w:rPr>
        <w:t>/</w:t>
      </w:r>
      <w:r w:rsidRPr="00312BE4">
        <w:rPr>
          <w:rFonts w:eastAsia="Calibri"/>
          <w:bCs/>
          <w:sz w:val="28"/>
          <w:szCs w:val="28"/>
          <w:lang w:val="en-US"/>
        </w:rPr>
        <w:t>XXI</w:t>
      </w:r>
      <w:r w:rsidRPr="00312BE4">
        <w:rPr>
          <w:rFonts w:eastAsia="Calibri"/>
          <w:bCs/>
          <w:sz w:val="28"/>
          <w:szCs w:val="28"/>
        </w:rPr>
        <w:t>-384 «Об утверждении Методики определения размера арендной платы за муниципальное имущество Петрозаводского городского округа» (с изменениями).</w:t>
      </w:r>
    </w:p>
    <w:p w:rsidR="00312BE4" w:rsidRPr="00312BE4" w:rsidRDefault="00312BE4" w:rsidP="00312BE4">
      <w:pPr>
        <w:numPr>
          <w:ilvl w:val="0"/>
          <w:numId w:val="29"/>
        </w:numPr>
        <w:autoSpaceDE w:val="0"/>
        <w:autoSpaceDN w:val="0"/>
        <w:adjustRightInd w:val="0"/>
        <w:spacing w:line="276" w:lineRule="auto"/>
        <w:rPr>
          <w:rFonts w:eastAsia="Calibri"/>
          <w:bCs/>
          <w:sz w:val="28"/>
          <w:szCs w:val="28"/>
        </w:rPr>
      </w:pPr>
      <w:r w:rsidRPr="00312BE4">
        <w:rPr>
          <w:rFonts w:eastAsia="Calibri"/>
          <w:sz w:val="28"/>
          <w:szCs w:val="28"/>
        </w:rPr>
        <w:t>Решение Петрозаводского городского Совета от 17 декабря 2014 № 27/30-470 «О бюджете Петрозаводского городского округа на 2015 год и на плановый период 2016 и 2017 годов» (с изменениями).</w:t>
      </w:r>
    </w:p>
    <w:p w:rsidR="00312BE4" w:rsidRPr="00312BE4" w:rsidRDefault="00312BE4" w:rsidP="00312BE4">
      <w:pPr>
        <w:numPr>
          <w:ilvl w:val="0"/>
          <w:numId w:val="29"/>
        </w:numPr>
        <w:autoSpaceDE w:val="0"/>
        <w:autoSpaceDN w:val="0"/>
        <w:adjustRightInd w:val="0"/>
        <w:spacing w:line="276" w:lineRule="auto"/>
        <w:rPr>
          <w:rFonts w:eastAsia="Calibri"/>
          <w:bCs/>
          <w:sz w:val="28"/>
          <w:szCs w:val="28"/>
        </w:rPr>
      </w:pPr>
      <w:r w:rsidRPr="00312BE4">
        <w:rPr>
          <w:rFonts w:eastAsia="Calibri"/>
          <w:sz w:val="28"/>
          <w:szCs w:val="28"/>
        </w:rPr>
        <w:t>Решение Петрозаводского городского Совета от 18.12.2012 № 27/16-237 «О стоимости месячных проездных билетов в общественном транспорте на регулярных городских маршрутах ПМУП «Городской транспорт» для студентов и школьников» (в редакции Решения от 17.12.2014 № 27/30-473).</w:t>
      </w:r>
    </w:p>
    <w:p w:rsidR="00312BE4" w:rsidRPr="00312BE4" w:rsidRDefault="00312BE4" w:rsidP="00312BE4">
      <w:pPr>
        <w:numPr>
          <w:ilvl w:val="0"/>
          <w:numId w:val="29"/>
        </w:numPr>
        <w:autoSpaceDE w:val="0"/>
        <w:autoSpaceDN w:val="0"/>
        <w:adjustRightInd w:val="0"/>
        <w:spacing w:line="276" w:lineRule="auto"/>
        <w:rPr>
          <w:rFonts w:eastAsia="Calibri"/>
          <w:bCs/>
          <w:sz w:val="28"/>
          <w:szCs w:val="28"/>
        </w:rPr>
      </w:pPr>
      <w:r w:rsidRPr="00312BE4">
        <w:rPr>
          <w:rFonts w:eastAsia="Calibri"/>
          <w:sz w:val="28"/>
          <w:szCs w:val="28"/>
        </w:rPr>
        <w:t>Решение Петрозаводского городского Совета от 18.12.2012 № 27/16-238 «Об установлении предельного размера тарифа за одну поездку в электротранспорте на регулярных городских маршрутах ПМУП «Городской транспорт» (в редакции Решения от 17.12.2014 № 27/30-472).</w:t>
      </w:r>
    </w:p>
    <w:p w:rsidR="00312BE4" w:rsidRPr="00312BE4" w:rsidRDefault="00312BE4" w:rsidP="00312BE4">
      <w:pPr>
        <w:numPr>
          <w:ilvl w:val="0"/>
          <w:numId w:val="29"/>
        </w:numPr>
        <w:autoSpaceDE w:val="0"/>
        <w:autoSpaceDN w:val="0"/>
        <w:adjustRightInd w:val="0"/>
        <w:spacing w:line="276" w:lineRule="auto"/>
        <w:rPr>
          <w:rFonts w:eastAsia="Calibri"/>
          <w:bCs/>
          <w:sz w:val="28"/>
          <w:szCs w:val="28"/>
        </w:rPr>
      </w:pPr>
      <w:r w:rsidRPr="00312BE4">
        <w:rPr>
          <w:rFonts w:eastAsia="Calibri"/>
          <w:sz w:val="28"/>
          <w:szCs w:val="28"/>
        </w:rPr>
        <w:t>Постановление Главы самоуправления г. Петрозаводска от 24.06.2005 № 1412 «</w:t>
      </w:r>
      <w:r w:rsidRPr="00312BE4">
        <w:rPr>
          <w:rFonts w:eastAsia="Calibri"/>
          <w:bCs/>
          <w:sz w:val="28"/>
          <w:szCs w:val="28"/>
        </w:rPr>
        <w:t>Об утверждении Порядка установления должностных окладов и вознаграждения руководителям Петрозаводских муниципальных унитарных и муниципальных предприятий, подотчетных комитету жилищно-коммунального хозяйства администрации города».</w:t>
      </w:r>
    </w:p>
    <w:p w:rsidR="00312BE4" w:rsidRPr="00312BE4" w:rsidRDefault="00312BE4" w:rsidP="00312BE4">
      <w:pPr>
        <w:numPr>
          <w:ilvl w:val="0"/>
          <w:numId w:val="29"/>
        </w:numPr>
        <w:autoSpaceDE w:val="0"/>
        <w:autoSpaceDN w:val="0"/>
        <w:adjustRightInd w:val="0"/>
        <w:spacing w:line="276" w:lineRule="auto"/>
        <w:rPr>
          <w:rFonts w:eastAsia="Calibri"/>
          <w:bCs/>
          <w:sz w:val="28"/>
          <w:szCs w:val="28"/>
        </w:rPr>
      </w:pPr>
      <w:r w:rsidRPr="00312BE4">
        <w:rPr>
          <w:rFonts w:eastAsia="Calibri"/>
          <w:bCs/>
          <w:sz w:val="28"/>
          <w:szCs w:val="28"/>
        </w:rPr>
        <w:t>Постановление Главы Петрозаводского городского округа от 09.04.2008 № 896 «О предоставлении субсидий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Петрозаводского городского округа».</w:t>
      </w:r>
    </w:p>
    <w:p w:rsidR="00312BE4" w:rsidRPr="00312BE4" w:rsidRDefault="00312BE4" w:rsidP="00312BE4">
      <w:pPr>
        <w:numPr>
          <w:ilvl w:val="0"/>
          <w:numId w:val="29"/>
        </w:numPr>
        <w:autoSpaceDE w:val="0"/>
        <w:autoSpaceDN w:val="0"/>
        <w:adjustRightInd w:val="0"/>
        <w:spacing w:line="276" w:lineRule="auto"/>
        <w:rPr>
          <w:rFonts w:eastAsia="Calibri"/>
          <w:bCs/>
          <w:sz w:val="28"/>
          <w:szCs w:val="28"/>
        </w:rPr>
      </w:pPr>
      <w:r w:rsidRPr="00312BE4">
        <w:rPr>
          <w:rFonts w:eastAsia="Calibri"/>
          <w:bCs/>
          <w:sz w:val="28"/>
          <w:szCs w:val="28"/>
        </w:rPr>
        <w:t>Постановление Администрации Петрозаводского городского округа от 16.08.2010 № 2725 «Об утверждении Положения о порядке утверждения бухгалтерской отчетности муниципальных, муниципальных унитарных и муниципальных казенных предприятий Петрозаводского городского округа».</w:t>
      </w:r>
    </w:p>
    <w:p w:rsidR="00312BE4" w:rsidRPr="00312BE4" w:rsidRDefault="00312BE4" w:rsidP="00312BE4">
      <w:pPr>
        <w:numPr>
          <w:ilvl w:val="0"/>
          <w:numId w:val="29"/>
        </w:numPr>
        <w:autoSpaceDE w:val="0"/>
        <w:autoSpaceDN w:val="0"/>
        <w:adjustRightInd w:val="0"/>
        <w:spacing w:line="276" w:lineRule="auto"/>
        <w:rPr>
          <w:rFonts w:eastAsia="Calibri"/>
          <w:bCs/>
          <w:sz w:val="28"/>
          <w:szCs w:val="28"/>
        </w:rPr>
      </w:pPr>
      <w:r w:rsidRPr="00312BE4">
        <w:rPr>
          <w:rFonts w:eastAsia="Calibri"/>
          <w:bCs/>
          <w:sz w:val="28"/>
          <w:szCs w:val="28"/>
        </w:rPr>
        <w:t xml:space="preserve">Постановление Администрации Петрозаводского городского округа от 30.06.2011 № 2509 «Об утверждении Положения о балансовой комиссии </w:t>
      </w:r>
      <w:r w:rsidRPr="00312BE4">
        <w:rPr>
          <w:rFonts w:eastAsia="Calibri"/>
          <w:bCs/>
          <w:sz w:val="28"/>
          <w:szCs w:val="28"/>
        </w:rPr>
        <w:lastRenderedPageBreak/>
        <w:t>по подведению итогов финансово-хозяйственной деятельности муниципальных, муниципальных унитарных, муниципальных казенных предприятий Петрозаводского городского округа».</w:t>
      </w:r>
    </w:p>
    <w:p w:rsidR="00312BE4" w:rsidRPr="00312BE4" w:rsidRDefault="00312BE4" w:rsidP="00312BE4">
      <w:pPr>
        <w:numPr>
          <w:ilvl w:val="0"/>
          <w:numId w:val="29"/>
        </w:numPr>
        <w:autoSpaceDE w:val="0"/>
        <w:autoSpaceDN w:val="0"/>
        <w:adjustRightInd w:val="0"/>
        <w:spacing w:line="276" w:lineRule="auto"/>
        <w:rPr>
          <w:rFonts w:eastAsia="Calibri"/>
          <w:bCs/>
          <w:sz w:val="28"/>
          <w:szCs w:val="28"/>
        </w:rPr>
      </w:pPr>
      <w:r w:rsidRPr="00312BE4">
        <w:rPr>
          <w:rFonts w:eastAsia="Calibri"/>
          <w:bCs/>
          <w:sz w:val="28"/>
          <w:szCs w:val="28"/>
        </w:rPr>
        <w:t>Постановление Администрации Петрозаводского городского округа от 25.04.2014 №2002 «Об утверждении Реестра объектов регулирования Петрозаводского городского округа».</w:t>
      </w:r>
    </w:p>
    <w:p w:rsidR="00312BE4" w:rsidRPr="00312BE4" w:rsidRDefault="00312BE4" w:rsidP="00312BE4">
      <w:pPr>
        <w:numPr>
          <w:ilvl w:val="0"/>
          <w:numId w:val="29"/>
        </w:numPr>
        <w:autoSpaceDE w:val="0"/>
        <w:autoSpaceDN w:val="0"/>
        <w:adjustRightInd w:val="0"/>
        <w:spacing w:line="276" w:lineRule="auto"/>
        <w:rPr>
          <w:rFonts w:eastAsia="Calibri"/>
          <w:bCs/>
          <w:sz w:val="28"/>
          <w:szCs w:val="28"/>
        </w:rPr>
      </w:pPr>
      <w:r w:rsidRPr="00312BE4">
        <w:rPr>
          <w:rFonts w:eastAsia="Calibri"/>
          <w:bCs/>
          <w:sz w:val="28"/>
          <w:szCs w:val="28"/>
        </w:rPr>
        <w:t>Постановление Администрации Петрозаводского городского округа от 22.05.2014 № 2455 «Об утверждении Положения о комиссии по регулированию цен, тарифов, наценок, надбавок на товары, работы, услуги субъектов ценового регулирования».</w:t>
      </w:r>
    </w:p>
    <w:p w:rsidR="00312BE4" w:rsidRPr="00312BE4" w:rsidRDefault="00312BE4" w:rsidP="00312BE4">
      <w:pPr>
        <w:numPr>
          <w:ilvl w:val="0"/>
          <w:numId w:val="29"/>
        </w:numPr>
        <w:autoSpaceDE w:val="0"/>
        <w:autoSpaceDN w:val="0"/>
        <w:adjustRightInd w:val="0"/>
        <w:spacing w:line="276" w:lineRule="auto"/>
        <w:rPr>
          <w:rFonts w:eastAsia="Calibri"/>
          <w:bCs/>
          <w:sz w:val="28"/>
          <w:szCs w:val="28"/>
        </w:rPr>
      </w:pPr>
      <w:r w:rsidRPr="00312BE4">
        <w:rPr>
          <w:rFonts w:eastAsia="Calibri"/>
          <w:bCs/>
          <w:sz w:val="28"/>
          <w:szCs w:val="28"/>
        </w:rPr>
        <w:t>Постановление Администрации Петрозаводского городского округа от 22.05.2015 № 2542 «Об утверждении Порядка установления должностных окладов и вознаграждения руководителям Петрозаводских муниципальных унитарных, муниципальных казенных предприятий, подотчетных комитету жилищно-коммунального хозяйства Администрации Петрозаводского городского округа».</w:t>
      </w:r>
    </w:p>
    <w:p w:rsidR="00312BE4" w:rsidRPr="00312BE4" w:rsidRDefault="00312BE4" w:rsidP="00312BE4">
      <w:pPr>
        <w:numPr>
          <w:ilvl w:val="0"/>
          <w:numId w:val="29"/>
        </w:numPr>
        <w:autoSpaceDE w:val="0"/>
        <w:autoSpaceDN w:val="0"/>
        <w:adjustRightInd w:val="0"/>
        <w:spacing w:line="276" w:lineRule="auto"/>
        <w:rPr>
          <w:rFonts w:eastAsia="Calibri"/>
          <w:bCs/>
          <w:sz w:val="28"/>
          <w:szCs w:val="28"/>
        </w:rPr>
      </w:pPr>
      <w:r w:rsidRPr="00312BE4">
        <w:rPr>
          <w:rFonts w:eastAsia="Calibri"/>
          <w:bCs/>
          <w:sz w:val="28"/>
          <w:szCs w:val="28"/>
        </w:rPr>
        <w:t>Распоряжение Администрации Петрозаводского городского округа от 08.10.2013 № 101-л «О согласовании приема на работу главного бухгалтера Петрозаводского муниципального унитарного предприятия «Городской транспорт».</w:t>
      </w:r>
    </w:p>
    <w:p w:rsidR="00312BE4" w:rsidRPr="00312BE4" w:rsidRDefault="00312BE4" w:rsidP="00312BE4">
      <w:pPr>
        <w:numPr>
          <w:ilvl w:val="0"/>
          <w:numId w:val="29"/>
        </w:numPr>
        <w:autoSpaceDE w:val="0"/>
        <w:autoSpaceDN w:val="0"/>
        <w:adjustRightInd w:val="0"/>
        <w:spacing w:line="276" w:lineRule="auto"/>
        <w:rPr>
          <w:rFonts w:eastAsia="Calibri"/>
          <w:bCs/>
          <w:sz w:val="28"/>
          <w:szCs w:val="28"/>
        </w:rPr>
      </w:pPr>
      <w:r w:rsidRPr="00312BE4">
        <w:rPr>
          <w:rFonts w:eastAsia="Calibri"/>
          <w:bCs/>
          <w:sz w:val="28"/>
          <w:szCs w:val="28"/>
        </w:rPr>
        <w:t xml:space="preserve">Распоряжение Администрации Петрозаводского городского округа от 16.03.2015 № 26-л «О назначении </w:t>
      </w:r>
      <w:proofErr w:type="spellStart"/>
      <w:r w:rsidRPr="00312BE4">
        <w:rPr>
          <w:rFonts w:eastAsia="Calibri"/>
          <w:bCs/>
          <w:sz w:val="28"/>
          <w:szCs w:val="28"/>
        </w:rPr>
        <w:t>Лунькова</w:t>
      </w:r>
      <w:proofErr w:type="spellEnd"/>
      <w:r w:rsidRPr="00312BE4">
        <w:rPr>
          <w:rFonts w:eastAsia="Calibri"/>
          <w:bCs/>
          <w:sz w:val="28"/>
          <w:szCs w:val="28"/>
        </w:rPr>
        <w:t xml:space="preserve"> М.Н.».</w:t>
      </w:r>
    </w:p>
    <w:p w:rsidR="00312BE4" w:rsidRPr="00312BE4" w:rsidRDefault="00312BE4" w:rsidP="00312BE4">
      <w:pPr>
        <w:numPr>
          <w:ilvl w:val="0"/>
          <w:numId w:val="29"/>
        </w:numPr>
        <w:autoSpaceDE w:val="0"/>
        <w:autoSpaceDN w:val="0"/>
        <w:adjustRightInd w:val="0"/>
        <w:spacing w:line="276" w:lineRule="auto"/>
        <w:rPr>
          <w:rFonts w:eastAsia="Calibri"/>
          <w:bCs/>
          <w:sz w:val="28"/>
          <w:szCs w:val="28"/>
        </w:rPr>
      </w:pPr>
      <w:r w:rsidRPr="00312BE4">
        <w:rPr>
          <w:rFonts w:eastAsia="Calibri"/>
          <w:bCs/>
          <w:sz w:val="28"/>
          <w:szCs w:val="28"/>
        </w:rPr>
        <w:t>Распоряжение Администрации Петрозаводского городского округа от 15.06.2015 № 288-во «Об отпуске и временном возложении обязанностей».</w:t>
      </w:r>
    </w:p>
    <w:p w:rsidR="00312BE4" w:rsidRPr="00312BE4" w:rsidRDefault="00312BE4" w:rsidP="00312BE4">
      <w:pPr>
        <w:numPr>
          <w:ilvl w:val="0"/>
          <w:numId w:val="29"/>
        </w:numPr>
        <w:autoSpaceDE w:val="0"/>
        <w:autoSpaceDN w:val="0"/>
        <w:adjustRightInd w:val="0"/>
        <w:spacing w:line="276" w:lineRule="auto"/>
        <w:rPr>
          <w:rFonts w:eastAsia="Calibri"/>
          <w:bCs/>
          <w:sz w:val="28"/>
          <w:szCs w:val="28"/>
        </w:rPr>
      </w:pPr>
      <w:r w:rsidRPr="00312BE4">
        <w:rPr>
          <w:rFonts w:eastAsia="Calibri"/>
          <w:bCs/>
          <w:sz w:val="28"/>
          <w:szCs w:val="28"/>
        </w:rPr>
        <w:t>Приказ Петрозаводского муниципального унитарного предприятия «Городской транспорт» от 25.12.2013 № 78-о «О тарифе на разовый проезд в 2014 году».</w:t>
      </w:r>
    </w:p>
    <w:p w:rsidR="00312BE4" w:rsidRPr="00312BE4" w:rsidRDefault="00312BE4" w:rsidP="00312BE4">
      <w:pPr>
        <w:numPr>
          <w:ilvl w:val="0"/>
          <w:numId w:val="29"/>
        </w:numPr>
        <w:autoSpaceDE w:val="0"/>
        <w:autoSpaceDN w:val="0"/>
        <w:adjustRightInd w:val="0"/>
        <w:spacing w:line="276" w:lineRule="auto"/>
        <w:rPr>
          <w:rFonts w:eastAsia="Calibri"/>
          <w:bCs/>
          <w:sz w:val="28"/>
          <w:szCs w:val="28"/>
        </w:rPr>
      </w:pPr>
      <w:r w:rsidRPr="00312BE4">
        <w:rPr>
          <w:rFonts w:eastAsia="Calibri"/>
          <w:bCs/>
          <w:sz w:val="28"/>
          <w:szCs w:val="28"/>
        </w:rPr>
        <w:t>Приказ Петрозаводского муниципального унитарного предприятия «Городской транспорт» от 22.04.2015 № 12-о «Об изменении стоимости проездных билетов».</w:t>
      </w:r>
    </w:p>
    <w:p w:rsidR="00BF1404" w:rsidRDefault="00BF1404" w:rsidP="009D1CD7">
      <w:pPr>
        <w:autoSpaceDE w:val="0"/>
        <w:autoSpaceDN w:val="0"/>
        <w:adjustRightInd w:val="0"/>
        <w:spacing w:line="276" w:lineRule="auto"/>
        <w:ind w:firstLine="567"/>
        <w:rPr>
          <w:rFonts w:eastAsia="Calibri"/>
          <w:sz w:val="28"/>
          <w:szCs w:val="28"/>
        </w:rPr>
      </w:pPr>
    </w:p>
    <w:p w:rsidR="009D1CD7" w:rsidRDefault="009D1CD7" w:rsidP="009D1CD7">
      <w:pPr>
        <w:autoSpaceDE w:val="0"/>
        <w:autoSpaceDN w:val="0"/>
        <w:adjustRightInd w:val="0"/>
        <w:spacing w:line="276" w:lineRule="auto"/>
        <w:ind w:firstLine="567"/>
        <w:rPr>
          <w:rFonts w:eastAsia="Calibri"/>
          <w:sz w:val="28"/>
          <w:szCs w:val="28"/>
        </w:rPr>
      </w:pPr>
    </w:p>
    <w:p w:rsidR="009D1CD7" w:rsidRDefault="009D1CD7" w:rsidP="009D1CD7">
      <w:pPr>
        <w:autoSpaceDE w:val="0"/>
        <w:autoSpaceDN w:val="0"/>
        <w:adjustRightInd w:val="0"/>
        <w:spacing w:line="276" w:lineRule="auto"/>
        <w:ind w:firstLine="567"/>
        <w:rPr>
          <w:rFonts w:eastAsia="Calibri"/>
          <w:sz w:val="28"/>
          <w:szCs w:val="28"/>
        </w:rPr>
      </w:pPr>
    </w:p>
    <w:p w:rsidR="009D1CD7" w:rsidRDefault="009D1CD7" w:rsidP="009D1CD7">
      <w:pPr>
        <w:autoSpaceDE w:val="0"/>
        <w:autoSpaceDN w:val="0"/>
        <w:adjustRightInd w:val="0"/>
        <w:spacing w:line="276" w:lineRule="auto"/>
        <w:ind w:firstLine="567"/>
        <w:rPr>
          <w:rFonts w:eastAsia="Calibri"/>
          <w:sz w:val="28"/>
          <w:szCs w:val="28"/>
        </w:rPr>
      </w:pPr>
      <w:r>
        <w:rPr>
          <w:rFonts w:eastAsia="Calibri"/>
          <w:sz w:val="28"/>
          <w:szCs w:val="28"/>
        </w:rPr>
        <w:br w:type="page"/>
      </w:r>
    </w:p>
    <w:p w:rsidR="009D1CD7" w:rsidRDefault="009D1CD7" w:rsidP="009D1CD7">
      <w:pPr>
        <w:autoSpaceDE w:val="0"/>
        <w:autoSpaceDN w:val="0"/>
        <w:adjustRightInd w:val="0"/>
        <w:spacing w:line="276" w:lineRule="auto"/>
        <w:ind w:firstLine="567"/>
        <w:jc w:val="right"/>
        <w:rPr>
          <w:rFonts w:eastAsia="Calibri"/>
          <w:sz w:val="28"/>
          <w:szCs w:val="28"/>
        </w:rPr>
        <w:sectPr w:rsidR="009D1CD7" w:rsidSect="007D2661">
          <w:footerReference w:type="default" r:id="rId7"/>
          <w:pgSz w:w="11906" w:h="16838"/>
          <w:pgMar w:top="1134" w:right="849" w:bottom="568" w:left="1560" w:header="708" w:footer="708" w:gutter="0"/>
          <w:cols w:space="708"/>
          <w:docGrid w:linePitch="360"/>
        </w:sectPr>
      </w:pPr>
    </w:p>
    <w:p w:rsidR="000C7FFC" w:rsidRPr="000C7FFC" w:rsidRDefault="000C7FFC" w:rsidP="000C7FFC">
      <w:pPr>
        <w:spacing w:line="259" w:lineRule="auto"/>
        <w:ind w:firstLine="435"/>
        <w:contextualSpacing/>
        <w:jc w:val="right"/>
        <w:rPr>
          <w:rFonts w:eastAsiaTheme="minorHAnsi"/>
          <w:bCs/>
          <w:sz w:val="28"/>
          <w:szCs w:val="28"/>
          <w:lang w:eastAsia="en-US"/>
        </w:rPr>
      </w:pPr>
      <w:r w:rsidRPr="000C7FFC">
        <w:rPr>
          <w:rFonts w:eastAsiaTheme="minorHAnsi"/>
          <w:bCs/>
          <w:sz w:val="28"/>
          <w:szCs w:val="28"/>
          <w:lang w:eastAsia="en-US"/>
        </w:rPr>
        <w:lastRenderedPageBreak/>
        <w:t xml:space="preserve">Приложение № </w:t>
      </w:r>
      <w:r>
        <w:rPr>
          <w:rFonts w:eastAsiaTheme="minorHAnsi"/>
          <w:bCs/>
          <w:sz w:val="28"/>
          <w:szCs w:val="28"/>
          <w:lang w:eastAsia="en-US"/>
        </w:rPr>
        <w:t>2</w:t>
      </w: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center"/>
        <w:rPr>
          <w:rFonts w:eastAsiaTheme="minorHAnsi"/>
          <w:bCs/>
          <w:sz w:val="28"/>
          <w:szCs w:val="28"/>
          <w:lang w:eastAsia="en-US"/>
        </w:rPr>
      </w:pPr>
      <w:r w:rsidRPr="000C7FFC">
        <w:rPr>
          <w:rFonts w:eastAsiaTheme="minorHAnsi"/>
          <w:bCs/>
          <w:sz w:val="28"/>
          <w:szCs w:val="28"/>
          <w:lang w:eastAsia="en-US"/>
        </w:rPr>
        <w:t>Анализ затрат ПМУП «Городской транспорт»</w:t>
      </w: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2"/>
          <w:szCs w:val="22"/>
          <w:lang w:eastAsia="en-US"/>
        </w:rPr>
      </w:pPr>
      <w:r w:rsidRPr="000C7FFC">
        <w:rPr>
          <w:rFonts w:eastAsiaTheme="minorHAnsi"/>
          <w:bCs/>
          <w:sz w:val="22"/>
          <w:szCs w:val="22"/>
          <w:lang w:eastAsia="en-US"/>
        </w:rPr>
        <w:t>тыс. рублей</w:t>
      </w:r>
    </w:p>
    <w:tbl>
      <w:tblPr>
        <w:tblW w:w="10348" w:type="dxa"/>
        <w:tblInd w:w="-459" w:type="dxa"/>
        <w:tblLayout w:type="fixed"/>
        <w:tblLook w:val="04A0" w:firstRow="1" w:lastRow="0" w:firstColumn="1" w:lastColumn="0" w:noHBand="0" w:noVBand="1"/>
      </w:tblPr>
      <w:tblGrid>
        <w:gridCol w:w="2410"/>
        <w:gridCol w:w="1276"/>
        <w:gridCol w:w="1984"/>
        <w:gridCol w:w="1560"/>
        <w:gridCol w:w="1701"/>
        <w:gridCol w:w="1417"/>
      </w:tblGrid>
      <w:tr w:rsidR="000C7FFC" w:rsidRPr="000C7FFC" w:rsidTr="00D77D83">
        <w:trPr>
          <w:trHeight w:val="1740"/>
        </w:trPr>
        <w:tc>
          <w:tcPr>
            <w:tcW w:w="2410" w:type="dxa"/>
            <w:tcBorders>
              <w:top w:val="single" w:sz="12" w:space="0" w:color="auto"/>
              <w:left w:val="single" w:sz="12" w:space="0" w:color="auto"/>
              <w:bottom w:val="single" w:sz="12" w:space="0" w:color="auto"/>
              <w:right w:val="single" w:sz="8" w:space="0" w:color="auto"/>
            </w:tcBorders>
            <w:shd w:val="clear" w:color="auto" w:fill="F2F2F2"/>
            <w:vAlign w:val="center"/>
            <w:hideMark/>
          </w:tcPr>
          <w:p w:rsidR="000C7FFC" w:rsidRPr="000C7FFC" w:rsidRDefault="000C7FFC" w:rsidP="000C7FFC">
            <w:pPr>
              <w:ind w:firstLine="0"/>
              <w:jc w:val="center"/>
              <w:rPr>
                <w:bCs/>
                <w:color w:val="000000"/>
                <w:sz w:val="18"/>
                <w:szCs w:val="18"/>
              </w:rPr>
            </w:pPr>
            <w:r w:rsidRPr="000C7FFC">
              <w:rPr>
                <w:bCs/>
                <w:color w:val="000000"/>
                <w:sz w:val="18"/>
                <w:szCs w:val="18"/>
              </w:rPr>
              <w:t xml:space="preserve">Статьи затрат </w:t>
            </w:r>
          </w:p>
        </w:tc>
        <w:tc>
          <w:tcPr>
            <w:tcW w:w="1276" w:type="dxa"/>
            <w:tcBorders>
              <w:top w:val="single" w:sz="12" w:space="0" w:color="auto"/>
              <w:left w:val="nil"/>
              <w:bottom w:val="single" w:sz="12" w:space="0" w:color="auto"/>
              <w:right w:val="single" w:sz="8" w:space="0" w:color="auto"/>
            </w:tcBorders>
            <w:shd w:val="clear" w:color="auto" w:fill="F2F2F2"/>
            <w:hideMark/>
          </w:tcPr>
          <w:p w:rsidR="000C7FFC" w:rsidRPr="000C7FFC" w:rsidRDefault="000C7FFC" w:rsidP="000C7FFC">
            <w:pPr>
              <w:ind w:firstLine="0"/>
              <w:jc w:val="left"/>
              <w:rPr>
                <w:bCs/>
                <w:color w:val="000000"/>
                <w:sz w:val="18"/>
                <w:szCs w:val="18"/>
              </w:rPr>
            </w:pPr>
          </w:p>
          <w:p w:rsidR="000C7FFC" w:rsidRPr="000C7FFC" w:rsidRDefault="000C7FFC" w:rsidP="000C7FFC">
            <w:pPr>
              <w:ind w:firstLine="0"/>
              <w:jc w:val="center"/>
              <w:rPr>
                <w:bCs/>
                <w:color w:val="000000"/>
                <w:sz w:val="18"/>
                <w:szCs w:val="18"/>
              </w:rPr>
            </w:pPr>
          </w:p>
          <w:p w:rsidR="000C7FFC" w:rsidRPr="000C7FFC" w:rsidRDefault="000C7FFC" w:rsidP="000C7FFC">
            <w:pPr>
              <w:ind w:firstLine="0"/>
              <w:jc w:val="center"/>
              <w:rPr>
                <w:bCs/>
                <w:color w:val="000000"/>
                <w:sz w:val="18"/>
                <w:szCs w:val="18"/>
              </w:rPr>
            </w:pPr>
            <w:proofErr w:type="gramStart"/>
            <w:r w:rsidRPr="000C7FFC">
              <w:rPr>
                <w:bCs/>
                <w:color w:val="000000"/>
                <w:sz w:val="18"/>
                <w:szCs w:val="18"/>
              </w:rPr>
              <w:t>Установлен-</w:t>
            </w:r>
            <w:proofErr w:type="spellStart"/>
            <w:r w:rsidRPr="000C7FFC">
              <w:rPr>
                <w:bCs/>
                <w:color w:val="000000"/>
                <w:sz w:val="18"/>
                <w:szCs w:val="18"/>
              </w:rPr>
              <w:t>ный</w:t>
            </w:r>
            <w:proofErr w:type="spellEnd"/>
            <w:proofErr w:type="gramEnd"/>
            <w:r w:rsidRPr="000C7FFC">
              <w:rPr>
                <w:bCs/>
                <w:color w:val="000000"/>
                <w:sz w:val="18"/>
                <w:szCs w:val="18"/>
              </w:rPr>
              <w:t xml:space="preserve"> тариф </w:t>
            </w:r>
          </w:p>
        </w:tc>
        <w:tc>
          <w:tcPr>
            <w:tcW w:w="1984" w:type="dxa"/>
            <w:tcBorders>
              <w:top w:val="single" w:sz="12" w:space="0" w:color="auto"/>
              <w:left w:val="nil"/>
              <w:bottom w:val="single" w:sz="12" w:space="0" w:color="auto"/>
              <w:right w:val="single" w:sz="8" w:space="0" w:color="auto"/>
            </w:tcBorders>
            <w:shd w:val="clear" w:color="auto" w:fill="F2F2F2"/>
            <w:hideMark/>
          </w:tcPr>
          <w:p w:rsidR="000C7FFC" w:rsidRPr="000C7FFC" w:rsidRDefault="000C7FFC" w:rsidP="000C7FFC">
            <w:pPr>
              <w:ind w:firstLine="0"/>
              <w:jc w:val="left"/>
              <w:rPr>
                <w:bCs/>
                <w:color w:val="000000"/>
                <w:sz w:val="18"/>
                <w:szCs w:val="18"/>
              </w:rPr>
            </w:pPr>
          </w:p>
          <w:p w:rsidR="000C7FFC" w:rsidRPr="000C7FFC" w:rsidRDefault="000C7FFC" w:rsidP="000C7FFC">
            <w:pPr>
              <w:ind w:firstLine="0"/>
              <w:jc w:val="center"/>
              <w:rPr>
                <w:bCs/>
                <w:color w:val="000000"/>
                <w:sz w:val="18"/>
                <w:szCs w:val="18"/>
              </w:rPr>
            </w:pPr>
            <w:r w:rsidRPr="000C7FFC">
              <w:rPr>
                <w:bCs/>
                <w:color w:val="000000"/>
                <w:sz w:val="18"/>
                <w:szCs w:val="18"/>
              </w:rPr>
              <w:t>Расходы, запланированные,</w:t>
            </w:r>
          </w:p>
          <w:p w:rsidR="000C7FFC" w:rsidRPr="000C7FFC" w:rsidRDefault="000C7FFC" w:rsidP="000C7FFC">
            <w:pPr>
              <w:ind w:firstLine="0"/>
              <w:jc w:val="center"/>
              <w:rPr>
                <w:bCs/>
                <w:color w:val="000000"/>
                <w:sz w:val="18"/>
                <w:szCs w:val="18"/>
              </w:rPr>
            </w:pPr>
            <w:r w:rsidRPr="000C7FFC">
              <w:rPr>
                <w:bCs/>
                <w:color w:val="000000"/>
                <w:sz w:val="18"/>
                <w:szCs w:val="18"/>
              </w:rPr>
              <w:t>за 1 полугодие</w:t>
            </w:r>
          </w:p>
          <w:p w:rsidR="000C7FFC" w:rsidRPr="000C7FFC" w:rsidRDefault="000C7FFC" w:rsidP="000C7FFC">
            <w:pPr>
              <w:ind w:firstLine="0"/>
              <w:jc w:val="center"/>
              <w:rPr>
                <w:bCs/>
                <w:color w:val="000000"/>
                <w:sz w:val="18"/>
                <w:szCs w:val="18"/>
              </w:rPr>
            </w:pPr>
            <w:r w:rsidRPr="000C7FFC">
              <w:rPr>
                <w:bCs/>
                <w:color w:val="000000"/>
                <w:sz w:val="18"/>
                <w:szCs w:val="18"/>
              </w:rPr>
              <w:t xml:space="preserve"> 2015 г.</w:t>
            </w:r>
          </w:p>
          <w:p w:rsidR="000C7FFC" w:rsidRPr="000C7FFC" w:rsidRDefault="000C7FFC" w:rsidP="000C7FFC">
            <w:pPr>
              <w:ind w:firstLine="0"/>
              <w:jc w:val="center"/>
              <w:rPr>
                <w:bCs/>
                <w:color w:val="000000"/>
                <w:sz w:val="18"/>
                <w:szCs w:val="18"/>
              </w:rPr>
            </w:pPr>
            <w:r w:rsidRPr="000C7FFC">
              <w:rPr>
                <w:bCs/>
                <w:color w:val="000000"/>
                <w:sz w:val="18"/>
                <w:szCs w:val="18"/>
              </w:rPr>
              <w:t xml:space="preserve">(ПФ план предприятия </w:t>
            </w:r>
          </w:p>
          <w:p w:rsidR="000C7FFC" w:rsidRPr="000C7FFC" w:rsidRDefault="000C7FFC" w:rsidP="000C7FFC">
            <w:pPr>
              <w:ind w:firstLine="0"/>
              <w:jc w:val="center"/>
              <w:rPr>
                <w:bCs/>
                <w:color w:val="000000"/>
                <w:sz w:val="18"/>
                <w:szCs w:val="18"/>
              </w:rPr>
            </w:pPr>
            <w:r w:rsidRPr="000C7FFC">
              <w:rPr>
                <w:bCs/>
                <w:color w:val="000000"/>
                <w:sz w:val="18"/>
                <w:szCs w:val="18"/>
              </w:rPr>
              <w:t>на 2015 год)</w:t>
            </w:r>
          </w:p>
        </w:tc>
        <w:tc>
          <w:tcPr>
            <w:tcW w:w="1560" w:type="dxa"/>
            <w:tcBorders>
              <w:top w:val="single" w:sz="12" w:space="0" w:color="auto"/>
              <w:left w:val="nil"/>
              <w:bottom w:val="single" w:sz="12" w:space="0" w:color="auto"/>
              <w:right w:val="single" w:sz="12" w:space="0" w:color="auto"/>
            </w:tcBorders>
            <w:shd w:val="clear" w:color="auto" w:fill="F2F2F2"/>
            <w:hideMark/>
          </w:tcPr>
          <w:p w:rsidR="000C7FFC" w:rsidRPr="000C7FFC" w:rsidRDefault="000C7FFC" w:rsidP="000C7FFC">
            <w:pPr>
              <w:ind w:firstLine="0"/>
              <w:jc w:val="left"/>
              <w:rPr>
                <w:bCs/>
                <w:color w:val="000000"/>
                <w:sz w:val="18"/>
                <w:szCs w:val="18"/>
              </w:rPr>
            </w:pPr>
          </w:p>
          <w:p w:rsidR="000C7FFC" w:rsidRPr="000C7FFC" w:rsidRDefault="000C7FFC" w:rsidP="000C7FFC">
            <w:pPr>
              <w:ind w:firstLine="0"/>
              <w:jc w:val="center"/>
              <w:rPr>
                <w:bCs/>
                <w:color w:val="000000"/>
                <w:sz w:val="18"/>
                <w:szCs w:val="18"/>
              </w:rPr>
            </w:pPr>
            <w:r w:rsidRPr="000C7FFC">
              <w:rPr>
                <w:bCs/>
                <w:color w:val="000000"/>
                <w:sz w:val="18"/>
                <w:szCs w:val="18"/>
              </w:rPr>
              <w:t xml:space="preserve">Фактически произведенные расходы </w:t>
            </w:r>
          </w:p>
          <w:p w:rsidR="000C7FFC" w:rsidRPr="000C7FFC" w:rsidRDefault="000C7FFC" w:rsidP="000C7FFC">
            <w:pPr>
              <w:ind w:firstLine="0"/>
              <w:jc w:val="center"/>
              <w:rPr>
                <w:bCs/>
                <w:color w:val="000000"/>
                <w:sz w:val="18"/>
                <w:szCs w:val="18"/>
              </w:rPr>
            </w:pPr>
            <w:r w:rsidRPr="000C7FFC">
              <w:rPr>
                <w:bCs/>
                <w:color w:val="000000"/>
                <w:sz w:val="18"/>
                <w:szCs w:val="18"/>
              </w:rPr>
              <w:t xml:space="preserve">за 1 полугодие </w:t>
            </w:r>
          </w:p>
          <w:p w:rsidR="000C7FFC" w:rsidRPr="000C7FFC" w:rsidRDefault="000C7FFC" w:rsidP="000C7FFC">
            <w:pPr>
              <w:ind w:firstLine="0"/>
              <w:jc w:val="center"/>
              <w:rPr>
                <w:bCs/>
                <w:color w:val="000000"/>
                <w:sz w:val="18"/>
                <w:szCs w:val="18"/>
              </w:rPr>
            </w:pPr>
            <w:r w:rsidRPr="000C7FFC">
              <w:rPr>
                <w:bCs/>
                <w:color w:val="000000"/>
                <w:sz w:val="18"/>
                <w:szCs w:val="18"/>
              </w:rPr>
              <w:t>2015 г.</w:t>
            </w:r>
          </w:p>
        </w:tc>
        <w:tc>
          <w:tcPr>
            <w:tcW w:w="1701" w:type="dxa"/>
            <w:tcBorders>
              <w:top w:val="single" w:sz="12" w:space="0" w:color="auto"/>
              <w:left w:val="single" w:sz="12" w:space="0" w:color="auto"/>
              <w:bottom w:val="single" w:sz="12" w:space="0" w:color="auto"/>
              <w:right w:val="single" w:sz="8" w:space="0" w:color="auto"/>
            </w:tcBorders>
            <w:shd w:val="clear" w:color="auto" w:fill="F2F2F2"/>
            <w:hideMark/>
          </w:tcPr>
          <w:p w:rsidR="000C7FFC" w:rsidRPr="000C7FFC" w:rsidRDefault="000C7FFC" w:rsidP="000C7FFC">
            <w:pPr>
              <w:ind w:firstLine="0"/>
              <w:jc w:val="left"/>
              <w:rPr>
                <w:bCs/>
                <w:color w:val="000000"/>
                <w:sz w:val="18"/>
                <w:szCs w:val="18"/>
              </w:rPr>
            </w:pPr>
          </w:p>
          <w:p w:rsidR="000C7FFC" w:rsidRPr="000C7FFC" w:rsidRDefault="000C7FFC" w:rsidP="000C7FFC">
            <w:pPr>
              <w:ind w:firstLine="0"/>
              <w:jc w:val="center"/>
              <w:rPr>
                <w:bCs/>
                <w:color w:val="000000"/>
                <w:sz w:val="18"/>
                <w:szCs w:val="18"/>
              </w:rPr>
            </w:pPr>
            <w:r w:rsidRPr="000C7FFC">
              <w:rPr>
                <w:bCs/>
                <w:color w:val="000000"/>
                <w:sz w:val="18"/>
                <w:szCs w:val="18"/>
              </w:rPr>
              <w:t xml:space="preserve">Отклонение между запланированными и фактическими расходами </w:t>
            </w:r>
          </w:p>
          <w:p w:rsidR="000C7FFC" w:rsidRPr="000C7FFC" w:rsidRDefault="000C7FFC" w:rsidP="000C7FFC">
            <w:pPr>
              <w:ind w:firstLine="0"/>
              <w:jc w:val="center"/>
              <w:rPr>
                <w:bCs/>
                <w:color w:val="000000"/>
                <w:sz w:val="18"/>
                <w:szCs w:val="18"/>
              </w:rPr>
            </w:pPr>
            <w:r w:rsidRPr="000C7FFC">
              <w:rPr>
                <w:bCs/>
                <w:color w:val="000000"/>
                <w:sz w:val="18"/>
                <w:szCs w:val="18"/>
              </w:rPr>
              <w:t>(в рублях)</w:t>
            </w:r>
          </w:p>
        </w:tc>
        <w:tc>
          <w:tcPr>
            <w:tcW w:w="1417" w:type="dxa"/>
            <w:tcBorders>
              <w:top w:val="single" w:sz="12" w:space="0" w:color="auto"/>
              <w:left w:val="nil"/>
              <w:bottom w:val="single" w:sz="12" w:space="0" w:color="auto"/>
              <w:right w:val="single" w:sz="12" w:space="0" w:color="auto"/>
            </w:tcBorders>
            <w:shd w:val="clear" w:color="auto" w:fill="F2F2F2"/>
            <w:hideMark/>
          </w:tcPr>
          <w:p w:rsidR="000C7FFC" w:rsidRPr="000C7FFC" w:rsidRDefault="000C7FFC" w:rsidP="000C7FFC">
            <w:pPr>
              <w:ind w:firstLine="0"/>
              <w:jc w:val="left"/>
              <w:rPr>
                <w:bCs/>
                <w:color w:val="000000"/>
                <w:sz w:val="18"/>
                <w:szCs w:val="18"/>
              </w:rPr>
            </w:pPr>
          </w:p>
          <w:p w:rsidR="000C7FFC" w:rsidRPr="000C7FFC" w:rsidRDefault="000C7FFC" w:rsidP="000C7FFC">
            <w:pPr>
              <w:ind w:firstLine="0"/>
              <w:jc w:val="center"/>
              <w:rPr>
                <w:bCs/>
                <w:color w:val="000000"/>
                <w:sz w:val="18"/>
                <w:szCs w:val="18"/>
              </w:rPr>
            </w:pPr>
            <w:r w:rsidRPr="000C7FFC">
              <w:rPr>
                <w:bCs/>
                <w:color w:val="000000"/>
                <w:sz w:val="18"/>
                <w:szCs w:val="18"/>
              </w:rPr>
              <w:t xml:space="preserve">Отклонение между фактическим и установленным тарифом </w:t>
            </w:r>
          </w:p>
          <w:p w:rsidR="000C7FFC" w:rsidRPr="000C7FFC" w:rsidRDefault="000C7FFC" w:rsidP="000C7FFC">
            <w:pPr>
              <w:ind w:firstLine="0"/>
              <w:jc w:val="center"/>
              <w:rPr>
                <w:bCs/>
                <w:color w:val="000000"/>
                <w:sz w:val="18"/>
                <w:szCs w:val="18"/>
              </w:rPr>
            </w:pPr>
            <w:r w:rsidRPr="000C7FFC">
              <w:rPr>
                <w:bCs/>
                <w:color w:val="000000"/>
                <w:sz w:val="18"/>
                <w:szCs w:val="18"/>
              </w:rPr>
              <w:t>(в рублях)</w:t>
            </w:r>
          </w:p>
        </w:tc>
      </w:tr>
      <w:tr w:rsidR="000C7FFC" w:rsidRPr="000C7FFC" w:rsidTr="00D77D83">
        <w:trPr>
          <w:trHeight w:val="300"/>
        </w:trPr>
        <w:tc>
          <w:tcPr>
            <w:tcW w:w="2410" w:type="dxa"/>
            <w:tcBorders>
              <w:top w:val="single" w:sz="12" w:space="0" w:color="auto"/>
              <w:left w:val="single" w:sz="12" w:space="0" w:color="auto"/>
              <w:bottom w:val="single" w:sz="4" w:space="0" w:color="auto"/>
              <w:right w:val="single" w:sz="8" w:space="0" w:color="auto"/>
            </w:tcBorders>
            <w:shd w:val="clear" w:color="auto" w:fill="auto"/>
            <w:noWrap/>
            <w:vAlign w:val="bottom"/>
            <w:hideMark/>
          </w:tcPr>
          <w:p w:rsidR="000C7FFC" w:rsidRPr="000C7FFC" w:rsidRDefault="000C7FFC" w:rsidP="000C7FFC">
            <w:pPr>
              <w:ind w:firstLine="0"/>
              <w:jc w:val="left"/>
              <w:rPr>
                <w:color w:val="000000"/>
                <w:sz w:val="18"/>
                <w:szCs w:val="18"/>
              </w:rPr>
            </w:pPr>
            <w:r w:rsidRPr="000C7FFC">
              <w:rPr>
                <w:color w:val="000000"/>
                <w:sz w:val="18"/>
                <w:szCs w:val="18"/>
              </w:rPr>
              <w:t>Покупное тепло</w:t>
            </w:r>
          </w:p>
        </w:tc>
        <w:tc>
          <w:tcPr>
            <w:tcW w:w="1276" w:type="dxa"/>
            <w:tcBorders>
              <w:top w:val="single" w:sz="12" w:space="0" w:color="auto"/>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1 133,0  </w:t>
            </w:r>
          </w:p>
        </w:tc>
        <w:tc>
          <w:tcPr>
            <w:tcW w:w="1984" w:type="dxa"/>
            <w:tcBorders>
              <w:top w:val="single" w:sz="12" w:space="0" w:color="auto"/>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1 470,6  </w:t>
            </w:r>
          </w:p>
        </w:tc>
        <w:tc>
          <w:tcPr>
            <w:tcW w:w="1560" w:type="dxa"/>
            <w:tcBorders>
              <w:top w:val="single" w:sz="12" w:space="0" w:color="auto"/>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1 427,1  </w:t>
            </w:r>
          </w:p>
        </w:tc>
        <w:tc>
          <w:tcPr>
            <w:tcW w:w="1701"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43,5</w:t>
            </w:r>
          </w:p>
        </w:tc>
        <w:tc>
          <w:tcPr>
            <w:tcW w:w="1417" w:type="dxa"/>
            <w:tcBorders>
              <w:top w:val="single" w:sz="12" w:space="0" w:color="auto"/>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-294,1</w:t>
            </w:r>
          </w:p>
        </w:tc>
      </w:tr>
      <w:tr w:rsidR="000C7FFC" w:rsidRPr="000C7FFC" w:rsidTr="00D77D83">
        <w:trPr>
          <w:trHeight w:val="300"/>
        </w:trPr>
        <w:tc>
          <w:tcPr>
            <w:tcW w:w="2410" w:type="dxa"/>
            <w:tcBorders>
              <w:top w:val="nil"/>
              <w:left w:val="single" w:sz="12" w:space="0" w:color="auto"/>
              <w:bottom w:val="single" w:sz="4" w:space="0" w:color="auto"/>
              <w:right w:val="single" w:sz="8" w:space="0" w:color="auto"/>
            </w:tcBorders>
            <w:shd w:val="clear" w:color="auto" w:fill="auto"/>
            <w:noWrap/>
            <w:vAlign w:val="bottom"/>
            <w:hideMark/>
          </w:tcPr>
          <w:p w:rsidR="000C7FFC" w:rsidRPr="000C7FFC" w:rsidRDefault="000C7FFC" w:rsidP="000C7FFC">
            <w:pPr>
              <w:ind w:firstLine="0"/>
              <w:jc w:val="left"/>
              <w:rPr>
                <w:color w:val="000000"/>
                <w:sz w:val="18"/>
                <w:szCs w:val="18"/>
              </w:rPr>
            </w:pPr>
            <w:r w:rsidRPr="000C7FFC">
              <w:rPr>
                <w:color w:val="000000"/>
                <w:sz w:val="18"/>
                <w:szCs w:val="18"/>
              </w:rPr>
              <w:t xml:space="preserve">Электроэнергия для производственных целей </w:t>
            </w:r>
          </w:p>
        </w:tc>
        <w:tc>
          <w:tcPr>
            <w:tcW w:w="1276"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30 955,2  </w:t>
            </w:r>
          </w:p>
        </w:tc>
        <w:tc>
          <w:tcPr>
            <w:tcW w:w="1984"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31 721,5  </w:t>
            </w:r>
          </w:p>
        </w:tc>
        <w:tc>
          <w:tcPr>
            <w:tcW w:w="1560"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30 350,4  </w:t>
            </w:r>
          </w:p>
        </w:tc>
        <w:tc>
          <w:tcPr>
            <w:tcW w:w="1701" w:type="dxa"/>
            <w:tcBorders>
              <w:top w:val="nil"/>
              <w:left w:val="single" w:sz="12" w:space="0" w:color="auto"/>
              <w:bottom w:val="single" w:sz="4" w:space="0" w:color="auto"/>
              <w:right w:val="single" w:sz="4"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1 371,1</w:t>
            </w:r>
          </w:p>
        </w:tc>
        <w:tc>
          <w:tcPr>
            <w:tcW w:w="1417"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604,8</w:t>
            </w:r>
          </w:p>
        </w:tc>
      </w:tr>
      <w:tr w:rsidR="000C7FFC" w:rsidRPr="000C7FFC" w:rsidTr="00D77D83">
        <w:trPr>
          <w:trHeight w:val="300"/>
        </w:trPr>
        <w:tc>
          <w:tcPr>
            <w:tcW w:w="2410" w:type="dxa"/>
            <w:tcBorders>
              <w:top w:val="nil"/>
              <w:left w:val="single" w:sz="12" w:space="0" w:color="auto"/>
              <w:bottom w:val="single" w:sz="4" w:space="0" w:color="auto"/>
              <w:right w:val="single" w:sz="8" w:space="0" w:color="auto"/>
            </w:tcBorders>
            <w:shd w:val="clear" w:color="auto" w:fill="auto"/>
            <w:noWrap/>
            <w:vAlign w:val="bottom"/>
            <w:hideMark/>
          </w:tcPr>
          <w:p w:rsidR="000C7FFC" w:rsidRPr="000C7FFC" w:rsidRDefault="000C7FFC" w:rsidP="000C7FFC">
            <w:pPr>
              <w:ind w:firstLine="0"/>
              <w:jc w:val="left"/>
              <w:rPr>
                <w:color w:val="000000"/>
                <w:sz w:val="18"/>
                <w:szCs w:val="18"/>
              </w:rPr>
            </w:pPr>
            <w:r w:rsidRPr="000C7FFC">
              <w:rPr>
                <w:color w:val="000000"/>
                <w:sz w:val="18"/>
                <w:szCs w:val="18"/>
              </w:rPr>
              <w:t>Вода для производственных целей</w:t>
            </w:r>
          </w:p>
        </w:tc>
        <w:tc>
          <w:tcPr>
            <w:tcW w:w="1276"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204,1  </w:t>
            </w:r>
          </w:p>
        </w:tc>
        <w:tc>
          <w:tcPr>
            <w:tcW w:w="1984"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203,4  </w:t>
            </w:r>
          </w:p>
        </w:tc>
        <w:tc>
          <w:tcPr>
            <w:tcW w:w="1560"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332,0  </w:t>
            </w:r>
          </w:p>
        </w:tc>
        <w:tc>
          <w:tcPr>
            <w:tcW w:w="1701" w:type="dxa"/>
            <w:tcBorders>
              <w:top w:val="nil"/>
              <w:left w:val="single" w:sz="12" w:space="0" w:color="auto"/>
              <w:bottom w:val="single" w:sz="4" w:space="0" w:color="auto"/>
              <w:right w:val="single" w:sz="4"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-128,6</w:t>
            </w:r>
          </w:p>
        </w:tc>
        <w:tc>
          <w:tcPr>
            <w:tcW w:w="1417"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-127,9</w:t>
            </w:r>
          </w:p>
        </w:tc>
      </w:tr>
      <w:tr w:rsidR="000C7FFC" w:rsidRPr="000C7FFC" w:rsidTr="00D77D83">
        <w:trPr>
          <w:trHeight w:val="300"/>
        </w:trPr>
        <w:tc>
          <w:tcPr>
            <w:tcW w:w="2410" w:type="dxa"/>
            <w:tcBorders>
              <w:top w:val="nil"/>
              <w:left w:val="single" w:sz="12" w:space="0" w:color="auto"/>
              <w:bottom w:val="single" w:sz="4" w:space="0" w:color="auto"/>
              <w:right w:val="single" w:sz="8" w:space="0" w:color="auto"/>
            </w:tcBorders>
            <w:shd w:val="clear" w:color="auto" w:fill="auto"/>
            <w:noWrap/>
            <w:vAlign w:val="bottom"/>
            <w:hideMark/>
          </w:tcPr>
          <w:p w:rsidR="000C7FFC" w:rsidRPr="000C7FFC" w:rsidRDefault="000C7FFC" w:rsidP="000C7FFC">
            <w:pPr>
              <w:ind w:firstLine="0"/>
              <w:jc w:val="left"/>
              <w:rPr>
                <w:color w:val="000000"/>
                <w:sz w:val="18"/>
                <w:szCs w:val="18"/>
              </w:rPr>
            </w:pPr>
            <w:r w:rsidRPr="000C7FFC">
              <w:rPr>
                <w:color w:val="000000"/>
                <w:sz w:val="18"/>
                <w:szCs w:val="18"/>
              </w:rPr>
              <w:t>Топливо (ГСМ) для производственных целей</w:t>
            </w:r>
          </w:p>
        </w:tc>
        <w:tc>
          <w:tcPr>
            <w:tcW w:w="1276"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1 004,9  </w:t>
            </w:r>
          </w:p>
        </w:tc>
        <w:tc>
          <w:tcPr>
            <w:tcW w:w="1984"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946,3  </w:t>
            </w:r>
          </w:p>
        </w:tc>
        <w:tc>
          <w:tcPr>
            <w:tcW w:w="1560"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965,0  </w:t>
            </w:r>
          </w:p>
        </w:tc>
        <w:tc>
          <w:tcPr>
            <w:tcW w:w="1701" w:type="dxa"/>
            <w:tcBorders>
              <w:top w:val="nil"/>
              <w:left w:val="single" w:sz="12" w:space="0" w:color="auto"/>
              <w:bottom w:val="single" w:sz="4" w:space="0" w:color="auto"/>
              <w:right w:val="single" w:sz="4"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-18,7</w:t>
            </w:r>
          </w:p>
        </w:tc>
        <w:tc>
          <w:tcPr>
            <w:tcW w:w="1417"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39,9</w:t>
            </w:r>
          </w:p>
        </w:tc>
      </w:tr>
      <w:tr w:rsidR="000C7FFC" w:rsidRPr="000C7FFC" w:rsidTr="00D77D83">
        <w:trPr>
          <w:trHeight w:val="300"/>
        </w:trPr>
        <w:tc>
          <w:tcPr>
            <w:tcW w:w="2410" w:type="dxa"/>
            <w:tcBorders>
              <w:top w:val="nil"/>
              <w:left w:val="single" w:sz="12" w:space="0" w:color="auto"/>
              <w:bottom w:val="single" w:sz="4" w:space="0" w:color="auto"/>
              <w:right w:val="single" w:sz="8" w:space="0" w:color="auto"/>
            </w:tcBorders>
            <w:shd w:val="clear" w:color="auto" w:fill="auto"/>
            <w:noWrap/>
            <w:vAlign w:val="bottom"/>
            <w:hideMark/>
          </w:tcPr>
          <w:p w:rsidR="000C7FFC" w:rsidRPr="000C7FFC" w:rsidRDefault="000C7FFC" w:rsidP="000C7FFC">
            <w:pPr>
              <w:ind w:firstLine="0"/>
              <w:jc w:val="left"/>
              <w:rPr>
                <w:color w:val="000000"/>
                <w:sz w:val="18"/>
                <w:szCs w:val="18"/>
              </w:rPr>
            </w:pPr>
            <w:r w:rsidRPr="000C7FFC">
              <w:rPr>
                <w:color w:val="000000"/>
                <w:sz w:val="18"/>
                <w:szCs w:val="18"/>
              </w:rPr>
              <w:t>Материалы, запчасти</w:t>
            </w:r>
          </w:p>
        </w:tc>
        <w:tc>
          <w:tcPr>
            <w:tcW w:w="1276"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5 600,0  </w:t>
            </w:r>
          </w:p>
        </w:tc>
        <w:tc>
          <w:tcPr>
            <w:tcW w:w="1984"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5 341,5  </w:t>
            </w:r>
          </w:p>
        </w:tc>
        <w:tc>
          <w:tcPr>
            <w:tcW w:w="1560"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4 537,0  </w:t>
            </w:r>
          </w:p>
        </w:tc>
        <w:tc>
          <w:tcPr>
            <w:tcW w:w="1701" w:type="dxa"/>
            <w:tcBorders>
              <w:top w:val="nil"/>
              <w:left w:val="single" w:sz="12" w:space="0" w:color="auto"/>
              <w:bottom w:val="single" w:sz="4" w:space="0" w:color="auto"/>
              <w:right w:val="single" w:sz="4"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804,5</w:t>
            </w:r>
          </w:p>
        </w:tc>
        <w:tc>
          <w:tcPr>
            <w:tcW w:w="1417"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1 063,0</w:t>
            </w:r>
          </w:p>
        </w:tc>
      </w:tr>
      <w:tr w:rsidR="000C7FFC" w:rsidRPr="000C7FFC" w:rsidTr="00D77D83">
        <w:trPr>
          <w:trHeight w:val="300"/>
        </w:trPr>
        <w:tc>
          <w:tcPr>
            <w:tcW w:w="2410" w:type="dxa"/>
            <w:tcBorders>
              <w:top w:val="nil"/>
              <w:left w:val="single" w:sz="12" w:space="0" w:color="auto"/>
              <w:bottom w:val="single" w:sz="4" w:space="0" w:color="auto"/>
              <w:right w:val="single" w:sz="8" w:space="0" w:color="auto"/>
            </w:tcBorders>
            <w:shd w:val="clear" w:color="auto" w:fill="auto"/>
            <w:noWrap/>
            <w:vAlign w:val="bottom"/>
            <w:hideMark/>
          </w:tcPr>
          <w:p w:rsidR="000C7FFC" w:rsidRPr="000C7FFC" w:rsidRDefault="000C7FFC" w:rsidP="000C7FFC">
            <w:pPr>
              <w:ind w:firstLine="0"/>
              <w:jc w:val="left"/>
              <w:rPr>
                <w:color w:val="000000"/>
                <w:sz w:val="18"/>
                <w:szCs w:val="18"/>
              </w:rPr>
            </w:pPr>
            <w:r w:rsidRPr="000C7FFC">
              <w:rPr>
                <w:color w:val="000000"/>
                <w:sz w:val="18"/>
                <w:szCs w:val="18"/>
              </w:rPr>
              <w:t>ФОТ (</w:t>
            </w:r>
            <w:proofErr w:type="spellStart"/>
            <w:r w:rsidRPr="000C7FFC">
              <w:rPr>
                <w:color w:val="000000"/>
                <w:sz w:val="18"/>
                <w:szCs w:val="18"/>
              </w:rPr>
              <w:t>осн</w:t>
            </w:r>
            <w:proofErr w:type="spellEnd"/>
            <w:r w:rsidRPr="000C7FFC">
              <w:rPr>
                <w:color w:val="000000"/>
                <w:sz w:val="18"/>
                <w:szCs w:val="18"/>
              </w:rPr>
              <w:t>. пр. рабочих)</w:t>
            </w:r>
          </w:p>
        </w:tc>
        <w:tc>
          <w:tcPr>
            <w:tcW w:w="1276"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47 756,4  </w:t>
            </w:r>
          </w:p>
        </w:tc>
        <w:tc>
          <w:tcPr>
            <w:tcW w:w="1984"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45 266,8  </w:t>
            </w:r>
          </w:p>
        </w:tc>
        <w:tc>
          <w:tcPr>
            <w:tcW w:w="1560"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44 145,3  </w:t>
            </w:r>
          </w:p>
        </w:tc>
        <w:tc>
          <w:tcPr>
            <w:tcW w:w="1701" w:type="dxa"/>
            <w:tcBorders>
              <w:top w:val="nil"/>
              <w:left w:val="single" w:sz="12" w:space="0" w:color="auto"/>
              <w:bottom w:val="single" w:sz="4" w:space="0" w:color="auto"/>
              <w:right w:val="single" w:sz="4"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1 121,5</w:t>
            </w:r>
          </w:p>
        </w:tc>
        <w:tc>
          <w:tcPr>
            <w:tcW w:w="1417"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3 611,1</w:t>
            </w:r>
          </w:p>
        </w:tc>
      </w:tr>
      <w:tr w:rsidR="000C7FFC" w:rsidRPr="000C7FFC" w:rsidTr="00D77D83">
        <w:trPr>
          <w:trHeight w:val="300"/>
        </w:trPr>
        <w:tc>
          <w:tcPr>
            <w:tcW w:w="2410" w:type="dxa"/>
            <w:tcBorders>
              <w:top w:val="nil"/>
              <w:left w:val="single" w:sz="12" w:space="0" w:color="auto"/>
              <w:bottom w:val="single" w:sz="4" w:space="0" w:color="auto"/>
              <w:right w:val="single" w:sz="8" w:space="0" w:color="auto"/>
            </w:tcBorders>
            <w:shd w:val="clear" w:color="auto" w:fill="auto"/>
            <w:noWrap/>
            <w:vAlign w:val="bottom"/>
            <w:hideMark/>
          </w:tcPr>
          <w:p w:rsidR="000C7FFC" w:rsidRPr="000C7FFC" w:rsidRDefault="000C7FFC" w:rsidP="000C7FFC">
            <w:pPr>
              <w:ind w:firstLine="0"/>
              <w:jc w:val="left"/>
              <w:rPr>
                <w:color w:val="000000"/>
                <w:sz w:val="18"/>
                <w:szCs w:val="18"/>
              </w:rPr>
            </w:pPr>
            <w:r w:rsidRPr="000C7FFC">
              <w:rPr>
                <w:color w:val="000000"/>
                <w:sz w:val="18"/>
                <w:szCs w:val="18"/>
              </w:rPr>
              <w:t xml:space="preserve">Страховые взносы </w:t>
            </w:r>
          </w:p>
        </w:tc>
        <w:tc>
          <w:tcPr>
            <w:tcW w:w="1276"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16 237,2  </w:t>
            </w:r>
          </w:p>
        </w:tc>
        <w:tc>
          <w:tcPr>
            <w:tcW w:w="1984"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15 414,0  </w:t>
            </w:r>
          </w:p>
        </w:tc>
        <w:tc>
          <w:tcPr>
            <w:tcW w:w="1560"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15 115,5  </w:t>
            </w:r>
          </w:p>
        </w:tc>
        <w:tc>
          <w:tcPr>
            <w:tcW w:w="1701" w:type="dxa"/>
            <w:tcBorders>
              <w:top w:val="nil"/>
              <w:left w:val="single" w:sz="12" w:space="0" w:color="auto"/>
              <w:bottom w:val="single" w:sz="4" w:space="0" w:color="auto"/>
              <w:right w:val="single" w:sz="4"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298,5</w:t>
            </w:r>
          </w:p>
        </w:tc>
        <w:tc>
          <w:tcPr>
            <w:tcW w:w="1417"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1 121,7</w:t>
            </w:r>
          </w:p>
        </w:tc>
      </w:tr>
      <w:tr w:rsidR="000C7FFC" w:rsidRPr="000C7FFC" w:rsidTr="00D77D83">
        <w:trPr>
          <w:trHeight w:val="300"/>
        </w:trPr>
        <w:tc>
          <w:tcPr>
            <w:tcW w:w="2410" w:type="dxa"/>
            <w:tcBorders>
              <w:top w:val="nil"/>
              <w:left w:val="single" w:sz="12" w:space="0" w:color="auto"/>
              <w:bottom w:val="single" w:sz="4" w:space="0" w:color="auto"/>
              <w:right w:val="single" w:sz="8" w:space="0" w:color="auto"/>
            </w:tcBorders>
            <w:shd w:val="clear" w:color="auto" w:fill="auto"/>
            <w:noWrap/>
            <w:vAlign w:val="bottom"/>
            <w:hideMark/>
          </w:tcPr>
          <w:p w:rsidR="000C7FFC" w:rsidRPr="000C7FFC" w:rsidRDefault="000C7FFC" w:rsidP="000C7FFC">
            <w:pPr>
              <w:ind w:firstLine="0"/>
              <w:jc w:val="left"/>
              <w:rPr>
                <w:color w:val="000000"/>
                <w:sz w:val="18"/>
                <w:szCs w:val="18"/>
              </w:rPr>
            </w:pPr>
            <w:r w:rsidRPr="000C7FFC">
              <w:rPr>
                <w:color w:val="000000"/>
                <w:sz w:val="18"/>
                <w:szCs w:val="18"/>
              </w:rPr>
              <w:t>Амортизация основных средств</w:t>
            </w:r>
          </w:p>
        </w:tc>
        <w:tc>
          <w:tcPr>
            <w:tcW w:w="1276"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6 300,4  </w:t>
            </w:r>
          </w:p>
        </w:tc>
        <w:tc>
          <w:tcPr>
            <w:tcW w:w="1984"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5 848,8  </w:t>
            </w:r>
          </w:p>
        </w:tc>
        <w:tc>
          <w:tcPr>
            <w:tcW w:w="1560"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5 848,9  </w:t>
            </w:r>
          </w:p>
        </w:tc>
        <w:tc>
          <w:tcPr>
            <w:tcW w:w="1701" w:type="dxa"/>
            <w:tcBorders>
              <w:top w:val="nil"/>
              <w:left w:val="single" w:sz="12" w:space="0" w:color="auto"/>
              <w:bottom w:val="single" w:sz="4" w:space="0" w:color="auto"/>
              <w:right w:val="single" w:sz="4"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-0,1</w:t>
            </w:r>
          </w:p>
        </w:tc>
        <w:tc>
          <w:tcPr>
            <w:tcW w:w="1417"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451,5</w:t>
            </w:r>
          </w:p>
        </w:tc>
      </w:tr>
      <w:tr w:rsidR="000C7FFC" w:rsidRPr="000C7FFC" w:rsidTr="00D77D83">
        <w:trPr>
          <w:trHeight w:val="300"/>
        </w:trPr>
        <w:tc>
          <w:tcPr>
            <w:tcW w:w="2410" w:type="dxa"/>
            <w:tcBorders>
              <w:top w:val="nil"/>
              <w:left w:val="single" w:sz="12" w:space="0" w:color="auto"/>
              <w:bottom w:val="single" w:sz="4" w:space="0" w:color="auto"/>
              <w:right w:val="single" w:sz="8" w:space="0" w:color="auto"/>
            </w:tcBorders>
            <w:shd w:val="clear" w:color="auto" w:fill="auto"/>
            <w:noWrap/>
            <w:vAlign w:val="bottom"/>
            <w:hideMark/>
          </w:tcPr>
          <w:p w:rsidR="000C7FFC" w:rsidRPr="000C7FFC" w:rsidRDefault="000C7FFC" w:rsidP="000C7FFC">
            <w:pPr>
              <w:ind w:firstLine="0"/>
              <w:jc w:val="left"/>
              <w:rPr>
                <w:color w:val="000000"/>
                <w:sz w:val="18"/>
                <w:szCs w:val="18"/>
              </w:rPr>
            </w:pPr>
            <w:r w:rsidRPr="000C7FFC">
              <w:rPr>
                <w:color w:val="000000"/>
                <w:sz w:val="18"/>
                <w:szCs w:val="18"/>
              </w:rPr>
              <w:t xml:space="preserve">Прочие прямые расходы </w:t>
            </w:r>
          </w:p>
        </w:tc>
        <w:tc>
          <w:tcPr>
            <w:tcW w:w="1276"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2 299,1  </w:t>
            </w:r>
          </w:p>
        </w:tc>
        <w:tc>
          <w:tcPr>
            <w:tcW w:w="1984"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2 090,6  </w:t>
            </w:r>
          </w:p>
        </w:tc>
        <w:tc>
          <w:tcPr>
            <w:tcW w:w="1560"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1 076,9  </w:t>
            </w:r>
          </w:p>
        </w:tc>
        <w:tc>
          <w:tcPr>
            <w:tcW w:w="1701" w:type="dxa"/>
            <w:tcBorders>
              <w:top w:val="nil"/>
              <w:left w:val="single" w:sz="12" w:space="0" w:color="auto"/>
              <w:bottom w:val="single" w:sz="4" w:space="0" w:color="auto"/>
              <w:right w:val="single" w:sz="4"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1 013,7</w:t>
            </w:r>
          </w:p>
        </w:tc>
        <w:tc>
          <w:tcPr>
            <w:tcW w:w="1417"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1 222,2</w:t>
            </w:r>
          </w:p>
        </w:tc>
      </w:tr>
      <w:tr w:rsidR="000C7FFC" w:rsidRPr="000C7FFC" w:rsidTr="00D77D83">
        <w:trPr>
          <w:trHeight w:val="300"/>
        </w:trPr>
        <w:tc>
          <w:tcPr>
            <w:tcW w:w="2410" w:type="dxa"/>
            <w:tcBorders>
              <w:top w:val="nil"/>
              <w:left w:val="single" w:sz="12" w:space="0" w:color="auto"/>
              <w:bottom w:val="single" w:sz="4" w:space="0" w:color="auto"/>
              <w:right w:val="single" w:sz="8" w:space="0" w:color="auto"/>
            </w:tcBorders>
            <w:shd w:val="clear" w:color="auto" w:fill="auto"/>
            <w:noWrap/>
            <w:vAlign w:val="bottom"/>
            <w:hideMark/>
          </w:tcPr>
          <w:p w:rsidR="000C7FFC" w:rsidRPr="000C7FFC" w:rsidRDefault="000C7FFC" w:rsidP="000C7FFC">
            <w:pPr>
              <w:ind w:firstLine="0"/>
              <w:jc w:val="left"/>
              <w:rPr>
                <w:color w:val="000000"/>
                <w:sz w:val="18"/>
                <w:szCs w:val="18"/>
              </w:rPr>
            </w:pPr>
            <w:r w:rsidRPr="000C7FFC">
              <w:rPr>
                <w:color w:val="000000"/>
                <w:sz w:val="18"/>
                <w:szCs w:val="18"/>
              </w:rPr>
              <w:t xml:space="preserve">Цеховые расходы </w:t>
            </w:r>
          </w:p>
        </w:tc>
        <w:tc>
          <w:tcPr>
            <w:tcW w:w="1276"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51 630,9  </w:t>
            </w:r>
          </w:p>
        </w:tc>
        <w:tc>
          <w:tcPr>
            <w:tcW w:w="1984" w:type="dxa"/>
            <w:tcBorders>
              <w:top w:val="nil"/>
              <w:left w:val="nil"/>
              <w:bottom w:val="single" w:sz="4"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49 034,4  </w:t>
            </w:r>
          </w:p>
        </w:tc>
        <w:tc>
          <w:tcPr>
            <w:tcW w:w="1560"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47 081,5  </w:t>
            </w:r>
          </w:p>
        </w:tc>
        <w:tc>
          <w:tcPr>
            <w:tcW w:w="1701" w:type="dxa"/>
            <w:tcBorders>
              <w:top w:val="nil"/>
              <w:left w:val="single" w:sz="12" w:space="0" w:color="auto"/>
              <w:bottom w:val="single" w:sz="4" w:space="0" w:color="auto"/>
              <w:right w:val="single" w:sz="4"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1 952,9</w:t>
            </w:r>
          </w:p>
        </w:tc>
        <w:tc>
          <w:tcPr>
            <w:tcW w:w="1417" w:type="dxa"/>
            <w:tcBorders>
              <w:top w:val="nil"/>
              <w:left w:val="nil"/>
              <w:bottom w:val="single" w:sz="4"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4 549,4</w:t>
            </w:r>
          </w:p>
        </w:tc>
      </w:tr>
      <w:tr w:rsidR="000C7FFC" w:rsidRPr="000C7FFC" w:rsidTr="00D77D83">
        <w:trPr>
          <w:trHeight w:val="315"/>
        </w:trPr>
        <w:tc>
          <w:tcPr>
            <w:tcW w:w="2410" w:type="dxa"/>
            <w:tcBorders>
              <w:top w:val="nil"/>
              <w:left w:val="single" w:sz="12" w:space="0" w:color="auto"/>
              <w:bottom w:val="single" w:sz="12" w:space="0" w:color="auto"/>
              <w:right w:val="single" w:sz="8" w:space="0" w:color="auto"/>
            </w:tcBorders>
            <w:shd w:val="clear" w:color="auto" w:fill="auto"/>
            <w:noWrap/>
            <w:vAlign w:val="bottom"/>
            <w:hideMark/>
          </w:tcPr>
          <w:p w:rsidR="000C7FFC" w:rsidRPr="000C7FFC" w:rsidRDefault="000C7FFC" w:rsidP="000C7FFC">
            <w:pPr>
              <w:ind w:firstLine="0"/>
              <w:jc w:val="left"/>
              <w:rPr>
                <w:color w:val="000000"/>
                <w:sz w:val="18"/>
                <w:szCs w:val="18"/>
              </w:rPr>
            </w:pPr>
            <w:r w:rsidRPr="000C7FFC">
              <w:rPr>
                <w:color w:val="000000"/>
                <w:sz w:val="18"/>
                <w:szCs w:val="18"/>
              </w:rPr>
              <w:t xml:space="preserve">Общехозяйственные расходы </w:t>
            </w:r>
          </w:p>
        </w:tc>
        <w:tc>
          <w:tcPr>
            <w:tcW w:w="1276" w:type="dxa"/>
            <w:tcBorders>
              <w:top w:val="nil"/>
              <w:left w:val="nil"/>
              <w:bottom w:val="single" w:sz="12"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12 319,2  </w:t>
            </w:r>
          </w:p>
        </w:tc>
        <w:tc>
          <w:tcPr>
            <w:tcW w:w="1984" w:type="dxa"/>
            <w:tcBorders>
              <w:top w:val="nil"/>
              <w:left w:val="nil"/>
              <w:bottom w:val="single" w:sz="12" w:space="0" w:color="auto"/>
              <w:right w:val="single" w:sz="8"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14 781,9  </w:t>
            </w:r>
          </w:p>
        </w:tc>
        <w:tc>
          <w:tcPr>
            <w:tcW w:w="1560" w:type="dxa"/>
            <w:tcBorders>
              <w:top w:val="nil"/>
              <w:left w:val="nil"/>
              <w:bottom w:val="single" w:sz="12"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 xml:space="preserve">12 686,5  </w:t>
            </w:r>
          </w:p>
        </w:tc>
        <w:tc>
          <w:tcPr>
            <w:tcW w:w="1701" w:type="dxa"/>
            <w:tcBorders>
              <w:top w:val="nil"/>
              <w:left w:val="single" w:sz="12" w:space="0" w:color="auto"/>
              <w:bottom w:val="single" w:sz="12" w:space="0" w:color="auto"/>
              <w:right w:val="single" w:sz="4"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2 095,4</w:t>
            </w:r>
          </w:p>
        </w:tc>
        <w:tc>
          <w:tcPr>
            <w:tcW w:w="1417" w:type="dxa"/>
            <w:tcBorders>
              <w:top w:val="nil"/>
              <w:left w:val="nil"/>
              <w:bottom w:val="single" w:sz="12" w:space="0" w:color="auto"/>
              <w:right w:val="single" w:sz="12" w:space="0" w:color="auto"/>
            </w:tcBorders>
            <w:shd w:val="clear" w:color="auto" w:fill="auto"/>
            <w:noWrap/>
            <w:vAlign w:val="center"/>
            <w:hideMark/>
          </w:tcPr>
          <w:p w:rsidR="000C7FFC" w:rsidRPr="000C7FFC" w:rsidRDefault="000C7FFC" w:rsidP="000C7FFC">
            <w:pPr>
              <w:ind w:firstLine="0"/>
              <w:jc w:val="center"/>
              <w:rPr>
                <w:color w:val="000000"/>
                <w:sz w:val="20"/>
                <w:szCs w:val="20"/>
              </w:rPr>
            </w:pPr>
            <w:r w:rsidRPr="000C7FFC">
              <w:rPr>
                <w:color w:val="000000"/>
                <w:sz w:val="20"/>
                <w:szCs w:val="20"/>
              </w:rPr>
              <w:t>-367,4</w:t>
            </w:r>
          </w:p>
        </w:tc>
      </w:tr>
      <w:tr w:rsidR="000C7FFC" w:rsidRPr="000C7FFC" w:rsidTr="00D77D83">
        <w:trPr>
          <w:trHeight w:val="315"/>
        </w:trPr>
        <w:tc>
          <w:tcPr>
            <w:tcW w:w="2410" w:type="dxa"/>
            <w:tcBorders>
              <w:top w:val="single" w:sz="12" w:space="0" w:color="auto"/>
              <w:left w:val="single" w:sz="12" w:space="0" w:color="auto"/>
              <w:bottom w:val="single" w:sz="12" w:space="0" w:color="auto"/>
              <w:right w:val="single" w:sz="2" w:space="0" w:color="auto"/>
            </w:tcBorders>
            <w:shd w:val="clear" w:color="auto" w:fill="auto"/>
            <w:noWrap/>
            <w:vAlign w:val="bottom"/>
            <w:hideMark/>
          </w:tcPr>
          <w:p w:rsidR="000C7FFC" w:rsidRPr="000C7FFC" w:rsidRDefault="000C7FFC" w:rsidP="000C7FFC">
            <w:pPr>
              <w:ind w:firstLine="0"/>
              <w:jc w:val="left"/>
              <w:rPr>
                <w:b/>
                <w:bCs/>
                <w:color w:val="000000"/>
                <w:sz w:val="18"/>
                <w:szCs w:val="18"/>
              </w:rPr>
            </w:pPr>
            <w:r w:rsidRPr="000C7FFC">
              <w:rPr>
                <w:b/>
                <w:bCs/>
                <w:color w:val="000000"/>
                <w:sz w:val="18"/>
                <w:szCs w:val="18"/>
              </w:rPr>
              <w:t>Всего производственная себестоимость</w:t>
            </w:r>
          </w:p>
        </w:tc>
        <w:tc>
          <w:tcPr>
            <w:tcW w:w="1276" w:type="dxa"/>
            <w:tcBorders>
              <w:top w:val="single" w:sz="12" w:space="0" w:color="auto"/>
              <w:left w:val="single" w:sz="2" w:space="0" w:color="auto"/>
              <w:bottom w:val="single" w:sz="12" w:space="0" w:color="auto"/>
              <w:right w:val="single" w:sz="8" w:space="0" w:color="auto"/>
            </w:tcBorders>
            <w:shd w:val="clear" w:color="auto" w:fill="auto"/>
            <w:noWrap/>
            <w:vAlign w:val="center"/>
            <w:hideMark/>
          </w:tcPr>
          <w:p w:rsidR="000C7FFC" w:rsidRPr="000C7FFC" w:rsidRDefault="000C7FFC" w:rsidP="000C7FFC">
            <w:pPr>
              <w:ind w:firstLine="0"/>
              <w:jc w:val="center"/>
              <w:rPr>
                <w:b/>
                <w:color w:val="000000"/>
                <w:sz w:val="20"/>
                <w:szCs w:val="20"/>
              </w:rPr>
            </w:pPr>
            <w:r w:rsidRPr="000C7FFC">
              <w:rPr>
                <w:b/>
                <w:color w:val="000000"/>
                <w:sz w:val="20"/>
                <w:szCs w:val="20"/>
              </w:rPr>
              <w:t xml:space="preserve">175 440,2  </w:t>
            </w:r>
          </w:p>
        </w:tc>
        <w:tc>
          <w:tcPr>
            <w:tcW w:w="1984" w:type="dxa"/>
            <w:tcBorders>
              <w:top w:val="single" w:sz="12" w:space="0" w:color="auto"/>
              <w:left w:val="nil"/>
              <w:bottom w:val="single" w:sz="12" w:space="0" w:color="auto"/>
              <w:right w:val="single" w:sz="8" w:space="0" w:color="auto"/>
            </w:tcBorders>
            <w:shd w:val="clear" w:color="auto" w:fill="auto"/>
            <w:noWrap/>
            <w:vAlign w:val="center"/>
            <w:hideMark/>
          </w:tcPr>
          <w:p w:rsidR="000C7FFC" w:rsidRPr="000C7FFC" w:rsidRDefault="000C7FFC" w:rsidP="000C7FFC">
            <w:pPr>
              <w:ind w:firstLine="0"/>
              <w:jc w:val="center"/>
              <w:rPr>
                <w:b/>
                <w:color w:val="000000"/>
                <w:sz w:val="20"/>
                <w:szCs w:val="20"/>
              </w:rPr>
            </w:pPr>
            <w:r w:rsidRPr="000C7FFC">
              <w:rPr>
                <w:b/>
                <w:color w:val="000000"/>
                <w:sz w:val="20"/>
                <w:szCs w:val="20"/>
              </w:rPr>
              <w:t xml:space="preserve">172 119,8  </w:t>
            </w:r>
          </w:p>
        </w:tc>
        <w:tc>
          <w:tcPr>
            <w:tcW w:w="1560" w:type="dxa"/>
            <w:tcBorders>
              <w:top w:val="single" w:sz="12" w:space="0" w:color="auto"/>
              <w:left w:val="nil"/>
              <w:bottom w:val="single" w:sz="12" w:space="0" w:color="auto"/>
              <w:right w:val="single" w:sz="12" w:space="0" w:color="auto"/>
            </w:tcBorders>
            <w:shd w:val="clear" w:color="auto" w:fill="auto"/>
            <w:noWrap/>
            <w:vAlign w:val="center"/>
            <w:hideMark/>
          </w:tcPr>
          <w:p w:rsidR="000C7FFC" w:rsidRPr="000C7FFC" w:rsidRDefault="000C7FFC" w:rsidP="000C7FFC">
            <w:pPr>
              <w:ind w:firstLine="0"/>
              <w:jc w:val="center"/>
              <w:rPr>
                <w:b/>
                <w:color w:val="000000"/>
                <w:sz w:val="20"/>
                <w:szCs w:val="20"/>
              </w:rPr>
            </w:pPr>
            <w:r w:rsidRPr="000C7FFC">
              <w:rPr>
                <w:b/>
                <w:color w:val="000000"/>
                <w:sz w:val="20"/>
                <w:szCs w:val="20"/>
              </w:rPr>
              <w:t xml:space="preserve">163 566,1  </w:t>
            </w:r>
          </w:p>
        </w:tc>
        <w:tc>
          <w:tcPr>
            <w:tcW w:w="1701" w:type="dxa"/>
            <w:tcBorders>
              <w:top w:val="single" w:sz="12" w:space="0" w:color="auto"/>
              <w:left w:val="single" w:sz="12" w:space="0" w:color="auto"/>
              <w:bottom w:val="single" w:sz="12" w:space="0" w:color="auto"/>
              <w:right w:val="single" w:sz="8" w:space="0" w:color="auto"/>
            </w:tcBorders>
            <w:shd w:val="clear" w:color="auto" w:fill="auto"/>
            <w:noWrap/>
            <w:vAlign w:val="center"/>
            <w:hideMark/>
          </w:tcPr>
          <w:p w:rsidR="000C7FFC" w:rsidRPr="000C7FFC" w:rsidRDefault="000C7FFC" w:rsidP="000C7FFC">
            <w:pPr>
              <w:ind w:firstLine="0"/>
              <w:jc w:val="center"/>
              <w:rPr>
                <w:b/>
                <w:bCs/>
                <w:iCs/>
                <w:color w:val="000000"/>
                <w:sz w:val="20"/>
                <w:szCs w:val="20"/>
              </w:rPr>
            </w:pPr>
            <w:r w:rsidRPr="000C7FFC">
              <w:rPr>
                <w:b/>
                <w:bCs/>
                <w:iCs/>
                <w:color w:val="000000"/>
                <w:sz w:val="20"/>
                <w:szCs w:val="20"/>
              </w:rPr>
              <w:t>11 874,1</w:t>
            </w:r>
          </w:p>
        </w:tc>
        <w:tc>
          <w:tcPr>
            <w:tcW w:w="1417" w:type="dxa"/>
            <w:tcBorders>
              <w:top w:val="single" w:sz="12" w:space="0" w:color="auto"/>
              <w:left w:val="nil"/>
              <w:bottom w:val="single" w:sz="12" w:space="0" w:color="auto"/>
              <w:right w:val="single" w:sz="12" w:space="0" w:color="auto"/>
            </w:tcBorders>
            <w:shd w:val="clear" w:color="auto" w:fill="auto"/>
            <w:noWrap/>
            <w:vAlign w:val="center"/>
            <w:hideMark/>
          </w:tcPr>
          <w:p w:rsidR="000C7FFC" w:rsidRPr="000C7FFC" w:rsidRDefault="000C7FFC" w:rsidP="000C7FFC">
            <w:pPr>
              <w:ind w:firstLine="0"/>
              <w:jc w:val="center"/>
              <w:rPr>
                <w:b/>
                <w:bCs/>
                <w:iCs/>
                <w:color w:val="000000"/>
                <w:sz w:val="20"/>
                <w:szCs w:val="20"/>
              </w:rPr>
            </w:pPr>
            <w:r w:rsidRPr="000C7FFC">
              <w:rPr>
                <w:b/>
                <w:bCs/>
                <w:iCs/>
                <w:color w:val="000000"/>
                <w:sz w:val="20"/>
                <w:szCs w:val="20"/>
              </w:rPr>
              <w:t>8 553,7</w:t>
            </w:r>
          </w:p>
        </w:tc>
      </w:tr>
      <w:tr w:rsidR="000C7FFC" w:rsidRPr="000C7FFC" w:rsidTr="00D77D83">
        <w:trPr>
          <w:trHeight w:val="315"/>
        </w:trPr>
        <w:tc>
          <w:tcPr>
            <w:tcW w:w="2410" w:type="dxa"/>
            <w:tcBorders>
              <w:top w:val="single" w:sz="12" w:space="0" w:color="auto"/>
              <w:left w:val="single" w:sz="12" w:space="0" w:color="auto"/>
              <w:bottom w:val="single" w:sz="12" w:space="0" w:color="auto"/>
              <w:right w:val="single" w:sz="2" w:space="0" w:color="auto"/>
            </w:tcBorders>
            <w:shd w:val="clear" w:color="auto" w:fill="auto"/>
            <w:noWrap/>
            <w:vAlign w:val="bottom"/>
            <w:hideMark/>
          </w:tcPr>
          <w:p w:rsidR="000C7FFC" w:rsidRPr="000C7FFC" w:rsidRDefault="000C7FFC" w:rsidP="000C7FFC">
            <w:pPr>
              <w:ind w:firstLine="0"/>
              <w:jc w:val="left"/>
              <w:rPr>
                <w:b/>
                <w:bCs/>
                <w:color w:val="000000"/>
                <w:sz w:val="18"/>
                <w:szCs w:val="18"/>
              </w:rPr>
            </w:pPr>
            <w:r w:rsidRPr="000C7FFC">
              <w:rPr>
                <w:b/>
                <w:bCs/>
                <w:color w:val="000000"/>
                <w:sz w:val="18"/>
                <w:szCs w:val="18"/>
              </w:rPr>
              <w:t>Количество перевезённых пассажиров (тыс. чел.)</w:t>
            </w:r>
          </w:p>
        </w:tc>
        <w:tc>
          <w:tcPr>
            <w:tcW w:w="1276" w:type="dxa"/>
            <w:tcBorders>
              <w:top w:val="single" w:sz="12" w:space="0" w:color="auto"/>
              <w:left w:val="single" w:sz="2" w:space="0" w:color="auto"/>
              <w:bottom w:val="single" w:sz="12" w:space="0" w:color="auto"/>
              <w:right w:val="single" w:sz="8" w:space="0" w:color="auto"/>
            </w:tcBorders>
            <w:shd w:val="clear" w:color="auto" w:fill="auto"/>
            <w:noWrap/>
            <w:vAlign w:val="center"/>
            <w:hideMark/>
          </w:tcPr>
          <w:p w:rsidR="000C7FFC" w:rsidRPr="000C7FFC" w:rsidRDefault="000C7FFC" w:rsidP="000C7FFC">
            <w:pPr>
              <w:ind w:firstLine="0"/>
              <w:jc w:val="center"/>
              <w:rPr>
                <w:b/>
                <w:bCs/>
                <w:color w:val="000000"/>
                <w:sz w:val="20"/>
                <w:szCs w:val="20"/>
              </w:rPr>
            </w:pPr>
            <w:r w:rsidRPr="000C7FFC">
              <w:rPr>
                <w:b/>
                <w:bCs/>
                <w:color w:val="000000"/>
                <w:sz w:val="20"/>
                <w:szCs w:val="20"/>
              </w:rPr>
              <w:t xml:space="preserve">7 655,8  </w:t>
            </w:r>
          </w:p>
        </w:tc>
        <w:tc>
          <w:tcPr>
            <w:tcW w:w="1984" w:type="dxa"/>
            <w:tcBorders>
              <w:top w:val="single" w:sz="12" w:space="0" w:color="auto"/>
              <w:left w:val="nil"/>
              <w:bottom w:val="single" w:sz="12" w:space="0" w:color="auto"/>
              <w:right w:val="single" w:sz="8" w:space="0" w:color="auto"/>
            </w:tcBorders>
            <w:shd w:val="clear" w:color="auto" w:fill="auto"/>
            <w:noWrap/>
            <w:vAlign w:val="center"/>
            <w:hideMark/>
          </w:tcPr>
          <w:p w:rsidR="000C7FFC" w:rsidRPr="000C7FFC" w:rsidRDefault="000C7FFC" w:rsidP="000C7FFC">
            <w:pPr>
              <w:ind w:firstLine="0"/>
              <w:jc w:val="center"/>
              <w:rPr>
                <w:b/>
                <w:bCs/>
                <w:color w:val="000000"/>
                <w:sz w:val="20"/>
                <w:szCs w:val="20"/>
              </w:rPr>
            </w:pPr>
            <w:r w:rsidRPr="000C7FFC">
              <w:rPr>
                <w:b/>
                <w:bCs/>
                <w:color w:val="000000"/>
                <w:sz w:val="20"/>
                <w:szCs w:val="20"/>
              </w:rPr>
              <w:t xml:space="preserve">7 719,3  </w:t>
            </w:r>
          </w:p>
        </w:tc>
        <w:tc>
          <w:tcPr>
            <w:tcW w:w="1560" w:type="dxa"/>
            <w:tcBorders>
              <w:top w:val="single" w:sz="12" w:space="0" w:color="auto"/>
              <w:left w:val="nil"/>
              <w:bottom w:val="single" w:sz="12" w:space="0" w:color="auto"/>
              <w:right w:val="single" w:sz="12" w:space="0" w:color="auto"/>
            </w:tcBorders>
            <w:shd w:val="clear" w:color="auto" w:fill="auto"/>
            <w:noWrap/>
            <w:vAlign w:val="center"/>
            <w:hideMark/>
          </w:tcPr>
          <w:p w:rsidR="000C7FFC" w:rsidRPr="000C7FFC" w:rsidRDefault="000C7FFC" w:rsidP="000C7FFC">
            <w:pPr>
              <w:ind w:firstLine="0"/>
              <w:jc w:val="center"/>
              <w:rPr>
                <w:b/>
                <w:bCs/>
                <w:color w:val="000000"/>
                <w:sz w:val="20"/>
                <w:szCs w:val="20"/>
              </w:rPr>
            </w:pPr>
            <w:r w:rsidRPr="000C7FFC">
              <w:rPr>
                <w:b/>
                <w:bCs/>
                <w:color w:val="000000"/>
                <w:sz w:val="20"/>
                <w:szCs w:val="20"/>
              </w:rPr>
              <w:t xml:space="preserve">7 745,7  </w:t>
            </w:r>
          </w:p>
        </w:tc>
        <w:tc>
          <w:tcPr>
            <w:tcW w:w="1701"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0C7FFC" w:rsidRPr="000C7FFC" w:rsidRDefault="000C7FFC" w:rsidP="000C7FFC">
            <w:pPr>
              <w:ind w:firstLine="0"/>
              <w:jc w:val="center"/>
              <w:rPr>
                <w:b/>
                <w:bCs/>
                <w:color w:val="000000"/>
                <w:sz w:val="20"/>
                <w:szCs w:val="20"/>
              </w:rPr>
            </w:pPr>
            <w:r w:rsidRPr="000C7FFC">
              <w:rPr>
                <w:b/>
                <w:bCs/>
                <w:color w:val="000000"/>
                <w:sz w:val="20"/>
                <w:szCs w:val="20"/>
              </w:rPr>
              <w:t>- 26,4</w:t>
            </w:r>
          </w:p>
        </w:tc>
        <w:tc>
          <w:tcPr>
            <w:tcW w:w="1417" w:type="dxa"/>
            <w:tcBorders>
              <w:top w:val="single" w:sz="12" w:space="0" w:color="auto"/>
              <w:left w:val="single" w:sz="4" w:space="0" w:color="auto"/>
              <w:bottom w:val="single" w:sz="12" w:space="0" w:color="auto"/>
              <w:right w:val="single" w:sz="12" w:space="0" w:color="auto"/>
            </w:tcBorders>
            <w:shd w:val="clear" w:color="auto" w:fill="auto"/>
            <w:noWrap/>
            <w:vAlign w:val="center"/>
            <w:hideMark/>
          </w:tcPr>
          <w:p w:rsidR="000C7FFC" w:rsidRPr="000C7FFC" w:rsidRDefault="000C7FFC" w:rsidP="000C7FFC">
            <w:pPr>
              <w:ind w:firstLine="0"/>
              <w:jc w:val="center"/>
              <w:rPr>
                <w:b/>
                <w:sz w:val="20"/>
                <w:szCs w:val="20"/>
              </w:rPr>
            </w:pPr>
            <w:r w:rsidRPr="000C7FFC">
              <w:rPr>
                <w:b/>
                <w:sz w:val="20"/>
                <w:szCs w:val="20"/>
              </w:rPr>
              <w:t>-89,9</w:t>
            </w:r>
          </w:p>
        </w:tc>
      </w:tr>
      <w:tr w:rsidR="000C7FFC" w:rsidRPr="000C7FFC" w:rsidTr="00D77D83">
        <w:trPr>
          <w:trHeight w:val="330"/>
        </w:trPr>
        <w:tc>
          <w:tcPr>
            <w:tcW w:w="2410" w:type="dxa"/>
            <w:tcBorders>
              <w:top w:val="single" w:sz="12" w:space="0" w:color="auto"/>
              <w:left w:val="single" w:sz="12" w:space="0" w:color="auto"/>
              <w:bottom w:val="single" w:sz="12" w:space="0" w:color="auto"/>
              <w:right w:val="single" w:sz="2" w:space="0" w:color="auto"/>
            </w:tcBorders>
            <w:shd w:val="clear" w:color="auto" w:fill="auto"/>
            <w:noWrap/>
            <w:vAlign w:val="bottom"/>
            <w:hideMark/>
          </w:tcPr>
          <w:p w:rsidR="000C7FFC" w:rsidRPr="000C7FFC" w:rsidRDefault="000C7FFC" w:rsidP="000C7FFC">
            <w:pPr>
              <w:ind w:firstLine="0"/>
              <w:jc w:val="left"/>
              <w:rPr>
                <w:b/>
                <w:bCs/>
                <w:color w:val="000000"/>
                <w:sz w:val="18"/>
                <w:szCs w:val="18"/>
              </w:rPr>
            </w:pPr>
            <w:r w:rsidRPr="000C7FFC">
              <w:rPr>
                <w:b/>
                <w:bCs/>
                <w:color w:val="000000"/>
                <w:sz w:val="18"/>
                <w:szCs w:val="18"/>
              </w:rPr>
              <w:t xml:space="preserve">СЕБЕСТОИМОСТЬ </w:t>
            </w:r>
          </w:p>
          <w:p w:rsidR="000C7FFC" w:rsidRPr="000C7FFC" w:rsidRDefault="000C7FFC" w:rsidP="000C7FFC">
            <w:pPr>
              <w:ind w:firstLine="0"/>
              <w:jc w:val="left"/>
              <w:rPr>
                <w:b/>
                <w:bCs/>
                <w:color w:val="000000"/>
                <w:sz w:val="18"/>
                <w:szCs w:val="18"/>
              </w:rPr>
            </w:pPr>
            <w:r w:rsidRPr="000C7FFC">
              <w:rPr>
                <w:b/>
                <w:bCs/>
                <w:color w:val="000000"/>
                <w:sz w:val="18"/>
                <w:szCs w:val="18"/>
              </w:rPr>
              <w:t>1 ПОЕЗДКИ (+РЕНТАБЕЛЬНОСТЬ 5%)</w:t>
            </w:r>
          </w:p>
        </w:tc>
        <w:tc>
          <w:tcPr>
            <w:tcW w:w="1276" w:type="dxa"/>
            <w:tcBorders>
              <w:top w:val="single" w:sz="12" w:space="0" w:color="auto"/>
              <w:left w:val="single" w:sz="2" w:space="0" w:color="auto"/>
              <w:bottom w:val="single" w:sz="12" w:space="0" w:color="auto"/>
              <w:right w:val="single" w:sz="8" w:space="0" w:color="auto"/>
            </w:tcBorders>
            <w:shd w:val="clear" w:color="auto" w:fill="auto"/>
            <w:noWrap/>
            <w:vAlign w:val="center"/>
            <w:hideMark/>
          </w:tcPr>
          <w:p w:rsidR="000C7FFC" w:rsidRPr="000C7FFC" w:rsidRDefault="000C7FFC" w:rsidP="000C7FFC">
            <w:pPr>
              <w:ind w:firstLine="0"/>
              <w:jc w:val="center"/>
              <w:rPr>
                <w:b/>
                <w:bCs/>
                <w:color w:val="000000"/>
                <w:sz w:val="20"/>
                <w:szCs w:val="20"/>
              </w:rPr>
            </w:pPr>
            <w:r w:rsidRPr="000C7FFC">
              <w:rPr>
                <w:b/>
                <w:bCs/>
                <w:color w:val="000000"/>
                <w:sz w:val="20"/>
                <w:szCs w:val="20"/>
              </w:rPr>
              <w:t xml:space="preserve">24,07  </w:t>
            </w:r>
          </w:p>
        </w:tc>
        <w:tc>
          <w:tcPr>
            <w:tcW w:w="1984" w:type="dxa"/>
            <w:tcBorders>
              <w:top w:val="single" w:sz="12" w:space="0" w:color="auto"/>
              <w:left w:val="nil"/>
              <w:bottom w:val="single" w:sz="12" w:space="0" w:color="auto"/>
              <w:right w:val="single" w:sz="8" w:space="0" w:color="auto"/>
            </w:tcBorders>
            <w:shd w:val="clear" w:color="auto" w:fill="auto"/>
            <w:noWrap/>
            <w:vAlign w:val="center"/>
            <w:hideMark/>
          </w:tcPr>
          <w:p w:rsidR="000C7FFC" w:rsidRPr="000C7FFC" w:rsidRDefault="000C7FFC" w:rsidP="000C7FFC">
            <w:pPr>
              <w:ind w:firstLine="0"/>
              <w:jc w:val="center"/>
              <w:rPr>
                <w:b/>
                <w:bCs/>
                <w:color w:val="000000"/>
                <w:sz w:val="20"/>
                <w:szCs w:val="20"/>
              </w:rPr>
            </w:pPr>
            <w:r w:rsidRPr="000C7FFC">
              <w:rPr>
                <w:b/>
                <w:bCs/>
                <w:color w:val="000000"/>
                <w:sz w:val="20"/>
                <w:szCs w:val="20"/>
              </w:rPr>
              <w:t xml:space="preserve">23,41  </w:t>
            </w:r>
          </w:p>
        </w:tc>
        <w:tc>
          <w:tcPr>
            <w:tcW w:w="1560" w:type="dxa"/>
            <w:tcBorders>
              <w:top w:val="single" w:sz="12" w:space="0" w:color="auto"/>
              <w:left w:val="nil"/>
              <w:bottom w:val="single" w:sz="12" w:space="0" w:color="auto"/>
              <w:right w:val="single" w:sz="12" w:space="0" w:color="auto"/>
            </w:tcBorders>
            <w:shd w:val="clear" w:color="auto" w:fill="auto"/>
            <w:noWrap/>
            <w:vAlign w:val="center"/>
            <w:hideMark/>
          </w:tcPr>
          <w:p w:rsidR="000C7FFC" w:rsidRPr="000C7FFC" w:rsidRDefault="000C7FFC" w:rsidP="000C7FFC">
            <w:pPr>
              <w:ind w:firstLine="0"/>
              <w:jc w:val="center"/>
              <w:rPr>
                <w:b/>
                <w:bCs/>
                <w:color w:val="000000"/>
                <w:sz w:val="20"/>
                <w:szCs w:val="20"/>
              </w:rPr>
            </w:pPr>
            <w:r w:rsidRPr="000C7FFC">
              <w:rPr>
                <w:b/>
                <w:bCs/>
                <w:color w:val="000000"/>
                <w:sz w:val="20"/>
                <w:szCs w:val="20"/>
              </w:rPr>
              <w:t xml:space="preserve">22,18  </w:t>
            </w:r>
          </w:p>
        </w:tc>
        <w:tc>
          <w:tcPr>
            <w:tcW w:w="1701" w:type="dxa"/>
            <w:tcBorders>
              <w:top w:val="single" w:sz="12" w:space="0" w:color="auto"/>
              <w:left w:val="single" w:sz="12" w:space="0" w:color="auto"/>
              <w:bottom w:val="single" w:sz="12" w:space="0" w:color="auto"/>
              <w:right w:val="single" w:sz="4" w:space="0" w:color="auto"/>
            </w:tcBorders>
            <w:shd w:val="clear" w:color="auto" w:fill="auto"/>
            <w:noWrap/>
            <w:vAlign w:val="center"/>
            <w:hideMark/>
          </w:tcPr>
          <w:p w:rsidR="000C7FFC" w:rsidRPr="000C7FFC" w:rsidRDefault="000C7FFC" w:rsidP="000C7FFC">
            <w:pPr>
              <w:ind w:firstLine="0"/>
              <w:jc w:val="center"/>
              <w:rPr>
                <w:b/>
                <w:bCs/>
                <w:color w:val="000000"/>
                <w:sz w:val="20"/>
                <w:szCs w:val="20"/>
              </w:rPr>
            </w:pPr>
            <w:r w:rsidRPr="000C7FFC">
              <w:rPr>
                <w:b/>
                <w:bCs/>
                <w:color w:val="000000"/>
                <w:sz w:val="20"/>
                <w:szCs w:val="20"/>
              </w:rPr>
              <w:t>1,23</w:t>
            </w:r>
          </w:p>
        </w:tc>
        <w:tc>
          <w:tcPr>
            <w:tcW w:w="1417" w:type="dxa"/>
            <w:tcBorders>
              <w:top w:val="single" w:sz="12" w:space="0" w:color="auto"/>
              <w:left w:val="single" w:sz="4" w:space="0" w:color="auto"/>
              <w:bottom w:val="single" w:sz="12" w:space="0" w:color="auto"/>
              <w:right w:val="single" w:sz="12" w:space="0" w:color="auto"/>
            </w:tcBorders>
            <w:shd w:val="clear" w:color="auto" w:fill="auto"/>
            <w:noWrap/>
            <w:vAlign w:val="center"/>
            <w:hideMark/>
          </w:tcPr>
          <w:p w:rsidR="000C7FFC" w:rsidRPr="000C7FFC" w:rsidRDefault="000C7FFC" w:rsidP="000C7FFC">
            <w:pPr>
              <w:ind w:firstLine="0"/>
              <w:jc w:val="center"/>
              <w:rPr>
                <w:b/>
                <w:sz w:val="20"/>
                <w:szCs w:val="20"/>
              </w:rPr>
            </w:pPr>
            <w:r w:rsidRPr="000C7FFC">
              <w:rPr>
                <w:b/>
                <w:sz w:val="20"/>
                <w:szCs w:val="20"/>
              </w:rPr>
              <w:t>1,89</w:t>
            </w:r>
          </w:p>
        </w:tc>
      </w:tr>
    </w:tbl>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r w:rsidRPr="000C7FFC">
        <w:rPr>
          <w:rFonts w:eastAsiaTheme="minorHAnsi"/>
          <w:bCs/>
          <w:sz w:val="28"/>
          <w:szCs w:val="28"/>
          <w:lang w:eastAsia="en-US"/>
        </w:rPr>
        <w:lastRenderedPageBreak/>
        <w:t xml:space="preserve">Приложение № </w:t>
      </w:r>
      <w:r>
        <w:rPr>
          <w:rFonts w:eastAsiaTheme="minorHAnsi"/>
          <w:bCs/>
          <w:sz w:val="28"/>
          <w:szCs w:val="28"/>
          <w:lang w:eastAsia="en-US"/>
        </w:rPr>
        <w:t>3</w:t>
      </w: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center"/>
        <w:rPr>
          <w:rFonts w:eastAsiaTheme="minorHAnsi"/>
          <w:bCs/>
          <w:sz w:val="28"/>
          <w:szCs w:val="28"/>
          <w:lang w:eastAsia="en-US"/>
        </w:rPr>
      </w:pPr>
      <w:r w:rsidRPr="000C7FFC">
        <w:rPr>
          <w:rFonts w:eastAsiaTheme="minorHAnsi"/>
          <w:bCs/>
          <w:sz w:val="28"/>
          <w:szCs w:val="28"/>
          <w:lang w:eastAsia="en-US"/>
        </w:rPr>
        <w:t>Структура доходов ПМУП «Городской транспорт»</w:t>
      </w: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lang w:eastAsia="en-US"/>
        </w:rPr>
      </w:pPr>
      <w:r w:rsidRPr="000C7FFC">
        <w:rPr>
          <w:rFonts w:eastAsiaTheme="minorHAnsi"/>
          <w:bCs/>
          <w:lang w:eastAsia="en-US"/>
        </w:rPr>
        <w:t>тыс. рублей</w:t>
      </w:r>
    </w:p>
    <w:tbl>
      <w:tblPr>
        <w:tblStyle w:val="11"/>
        <w:tblW w:w="9908" w:type="dxa"/>
        <w:tblLook w:val="04A0" w:firstRow="1" w:lastRow="0" w:firstColumn="1" w:lastColumn="0" w:noHBand="0" w:noVBand="1"/>
      </w:tblPr>
      <w:tblGrid>
        <w:gridCol w:w="4805"/>
        <w:gridCol w:w="2268"/>
        <w:gridCol w:w="2835"/>
      </w:tblGrid>
      <w:tr w:rsidR="000C7FFC" w:rsidRPr="000C7FFC" w:rsidTr="00D77D83">
        <w:tc>
          <w:tcPr>
            <w:tcW w:w="4805" w:type="dxa"/>
            <w:tcBorders>
              <w:top w:val="single" w:sz="12" w:space="0" w:color="auto"/>
              <w:left w:val="single" w:sz="12" w:space="0" w:color="auto"/>
              <w:bottom w:val="single" w:sz="12" w:space="0" w:color="auto"/>
              <w:right w:val="single" w:sz="12" w:space="0" w:color="auto"/>
            </w:tcBorders>
            <w:shd w:val="clear" w:color="auto" w:fill="F2F2F2"/>
          </w:tcPr>
          <w:p w:rsidR="000C7FFC" w:rsidRPr="000C7FFC" w:rsidRDefault="000C7FFC" w:rsidP="000C7FFC">
            <w:pPr>
              <w:spacing w:line="276" w:lineRule="auto"/>
              <w:ind w:firstLine="0"/>
              <w:jc w:val="center"/>
            </w:pPr>
            <w:r w:rsidRPr="000C7FFC">
              <w:t>Показатели</w:t>
            </w:r>
          </w:p>
        </w:tc>
        <w:tc>
          <w:tcPr>
            <w:tcW w:w="2268" w:type="dxa"/>
            <w:tcBorders>
              <w:top w:val="single" w:sz="12" w:space="0" w:color="auto"/>
              <w:left w:val="single" w:sz="12" w:space="0" w:color="auto"/>
              <w:bottom w:val="single" w:sz="12" w:space="0" w:color="auto"/>
              <w:right w:val="single" w:sz="12" w:space="0" w:color="auto"/>
            </w:tcBorders>
            <w:shd w:val="clear" w:color="auto" w:fill="F2F2F2"/>
          </w:tcPr>
          <w:p w:rsidR="000C7FFC" w:rsidRPr="000C7FFC" w:rsidRDefault="000C7FFC" w:rsidP="000C7FFC">
            <w:pPr>
              <w:spacing w:line="276" w:lineRule="auto"/>
              <w:ind w:firstLine="0"/>
              <w:jc w:val="center"/>
            </w:pPr>
            <w:r w:rsidRPr="000C7FFC">
              <w:t>План на 2015 г.</w:t>
            </w:r>
          </w:p>
        </w:tc>
        <w:tc>
          <w:tcPr>
            <w:tcW w:w="2835" w:type="dxa"/>
            <w:tcBorders>
              <w:top w:val="single" w:sz="12" w:space="0" w:color="auto"/>
              <w:left w:val="single" w:sz="12" w:space="0" w:color="auto"/>
              <w:bottom w:val="single" w:sz="12" w:space="0" w:color="auto"/>
              <w:right w:val="single" w:sz="12" w:space="0" w:color="auto"/>
            </w:tcBorders>
            <w:shd w:val="clear" w:color="auto" w:fill="F2F2F2"/>
          </w:tcPr>
          <w:p w:rsidR="000C7FFC" w:rsidRPr="000C7FFC" w:rsidRDefault="000C7FFC" w:rsidP="000C7FFC">
            <w:pPr>
              <w:spacing w:line="276" w:lineRule="auto"/>
              <w:ind w:firstLine="0"/>
              <w:jc w:val="center"/>
            </w:pPr>
            <w:r w:rsidRPr="000C7FFC">
              <w:t>Факт за 1 полугодие 2015 г.</w:t>
            </w:r>
          </w:p>
        </w:tc>
      </w:tr>
      <w:tr w:rsidR="000C7FFC" w:rsidRPr="000C7FFC" w:rsidTr="00D77D83">
        <w:tc>
          <w:tcPr>
            <w:tcW w:w="4805" w:type="dxa"/>
            <w:tcBorders>
              <w:top w:val="single" w:sz="12" w:space="0" w:color="auto"/>
              <w:left w:val="single" w:sz="12" w:space="0" w:color="auto"/>
              <w:bottom w:val="single" w:sz="12" w:space="0" w:color="auto"/>
              <w:right w:val="single" w:sz="12" w:space="0" w:color="auto"/>
            </w:tcBorders>
          </w:tcPr>
          <w:p w:rsidR="000C7FFC" w:rsidRPr="000C7FFC" w:rsidRDefault="000C7FFC" w:rsidP="000C7FFC">
            <w:pPr>
              <w:spacing w:line="276" w:lineRule="auto"/>
              <w:ind w:firstLine="0"/>
              <w:jc w:val="left"/>
              <w:rPr>
                <w:b/>
              </w:rPr>
            </w:pPr>
            <w:r w:rsidRPr="000C7FFC">
              <w:rPr>
                <w:b/>
              </w:rPr>
              <w:t>Доходы по всем видам деятельности, всего</w:t>
            </w:r>
          </w:p>
        </w:tc>
        <w:tc>
          <w:tcPr>
            <w:tcW w:w="2268" w:type="dxa"/>
            <w:tcBorders>
              <w:top w:val="single" w:sz="12" w:space="0" w:color="auto"/>
              <w:left w:val="single" w:sz="12" w:space="0" w:color="auto"/>
              <w:bottom w:val="single" w:sz="12" w:space="0" w:color="auto"/>
              <w:right w:val="single" w:sz="12" w:space="0" w:color="auto"/>
            </w:tcBorders>
          </w:tcPr>
          <w:p w:rsidR="000C7FFC" w:rsidRPr="000C7FFC" w:rsidRDefault="000C7FFC" w:rsidP="000C7FFC">
            <w:pPr>
              <w:spacing w:line="276" w:lineRule="auto"/>
              <w:ind w:firstLine="0"/>
              <w:jc w:val="center"/>
              <w:rPr>
                <w:b/>
              </w:rPr>
            </w:pPr>
            <w:r w:rsidRPr="000C7FFC">
              <w:rPr>
                <w:b/>
              </w:rPr>
              <w:t>357 795,0</w:t>
            </w:r>
          </w:p>
        </w:tc>
        <w:tc>
          <w:tcPr>
            <w:tcW w:w="2835" w:type="dxa"/>
            <w:tcBorders>
              <w:top w:val="single" w:sz="12" w:space="0" w:color="auto"/>
              <w:left w:val="single" w:sz="12" w:space="0" w:color="auto"/>
              <w:bottom w:val="single" w:sz="12" w:space="0" w:color="auto"/>
              <w:right w:val="single" w:sz="12" w:space="0" w:color="auto"/>
            </w:tcBorders>
          </w:tcPr>
          <w:p w:rsidR="000C7FFC" w:rsidRPr="000C7FFC" w:rsidRDefault="000C7FFC" w:rsidP="000C7FFC">
            <w:pPr>
              <w:spacing w:line="276" w:lineRule="auto"/>
              <w:ind w:firstLine="0"/>
              <w:jc w:val="center"/>
              <w:rPr>
                <w:b/>
              </w:rPr>
            </w:pPr>
            <w:r w:rsidRPr="000C7FFC">
              <w:rPr>
                <w:b/>
              </w:rPr>
              <w:t>173 420,9</w:t>
            </w:r>
          </w:p>
        </w:tc>
      </w:tr>
      <w:tr w:rsidR="000C7FFC" w:rsidRPr="000C7FFC" w:rsidTr="00D77D83">
        <w:tc>
          <w:tcPr>
            <w:tcW w:w="9908" w:type="dxa"/>
            <w:gridSpan w:val="3"/>
            <w:tcBorders>
              <w:left w:val="single" w:sz="12" w:space="0" w:color="auto"/>
              <w:right w:val="single" w:sz="12" w:space="0" w:color="auto"/>
            </w:tcBorders>
          </w:tcPr>
          <w:p w:rsidR="000C7FFC" w:rsidRPr="000C7FFC" w:rsidRDefault="000C7FFC" w:rsidP="000C7FFC">
            <w:pPr>
              <w:spacing w:line="276" w:lineRule="auto"/>
              <w:ind w:firstLine="0"/>
              <w:jc w:val="left"/>
              <w:rPr>
                <w:i/>
              </w:rPr>
            </w:pPr>
            <w:r w:rsidRPr="000C7FFC">
              <w:rPr>
                <w:i/>
              </w:rPr>
              <w:t>в том числе:</w:t>
            </w:r>
          </w:p>
        </w:tc>
      </w:tr>
      <w:tr w:rsidR="000C7FFC" w:rsidRPr="000C7FFC" w:rsidTr="00D77D83">
        <w:tc>
          <w:tcPr>
            <w:tcW w:w="4805" w:type="dxa"/>
            <w:tcBorders>
              <w:top w:val="single" w:sz="12" w:space="0" w:color="auto"/>
              <w:left w:val="single" w:sz="12" w:space="0" w:color="auto"/>
              <w:right w:val="single" w:sz="12" w:space="0" w:color="auto"/>
            </w:tcBorders>
          </w:tcPr>
          <w:p w:rsidR="000C7FFC" w:rsidRPr="000C7FFC" w:rsidRDefault="000C7FFC" w:rsidP="000C7FFC">
            <w:pPr>
              <w:spacing w:line="276" w:lineRule="auto"/>
              <w:ind w:firstLine="0"/>
              <w:jc w:val="left"/>
            </w:pPr>
            <w:r w:rsidRPr="000C7FFC">
              <w:t>выручка от реализации билетной продукции по троллейбусным перевозкам</w:t>
            </w:r>
          </w:p>
        </w:tc>
        <w:tc>
          <w:tcPr>
            <w:tcW w:w="2268" w:type="dxa"/>
            <w:tcBorders>
              <w:top w:val="single" w:sz="12" w:space="0" w:color="auto"/>
              <w:left w:val="single" w:sz="12" w:space="0" w:color="auto"/>
              <w:right w:val="single" w:sz="12" w:space="0" w:color="auto"/>
            </w:tcBorders>
          </w:tcPr>
          <w:p w:rsidR="000C7FFC" w:rsidRPr="000C7FFC" w:rsidRDefault="000C7FFC" w:rsidP="000C7FFC">
            <w:pPr>
              <w:spacing w:line="276" w:lineRule="auto"/>
              <w:ind w:firstLine="0"/>
              <w:jc w:val="center"/>
            </w:pPr>
            <w:r w:rsidRPr="000C7FFC">
              <w:t>173 090,0</w:t>
            </w:r>
          </w:p>
        </w:tc>
        <w:tc>
          <w:tcPr>
            <w:tcW w:w="2835" w:type="dxa"/>
            <w:tcBorders>
              <w:top w:val="single" w:sz="12" w:space="0" w:color="auto"/>
              <w:left w:val="single" w:sz="12" w:space="0" w:color="auto"/>
              <w:right w:val="single" w:sz="12" w:space="0" w:color="auto"/>
            </w:tcBorders>
          </w:tcPr>
          <w:p w:rsidR="000C7FFC" w:rsidRPr="000C7FFC" w:rsidRDefault="000C7FFC" w:rsidP="000C7FFC">
            <w:pPr>
              <w:spacing w:line="276" w:lineRule="auto"/>
              <w:ind w:firstLine="0"/>
              <w:jc w:val="center"/>
            </w:pPr>
            <w:r w:rsidRPr="000C7FFC">
              <w:t>83 348,6</w:t>
            </w:r>
          </w:p>
        </w:tc>
      </w:tr>
      <w:tr w:rsidR="000C7FFC" w:rsidRPr="000C7FFC" w:rsidTr="00D77D83">
        <w:tc>
          <w:tcPr>
            <w:tcW w:w="4805" w:type="dxa"/>
            <w:tcBorders>
              <w:left w:val="single" w:sz="12" w:space="0" w:color="auto"/>
              <w:right w:val="single" w:sz="12" w:space="0" w:color="auto"/>
            </w:tcBorders>
          </w:tcPr>
          <w:p w:rsidR="000C7FFC" w:rsidRPr="000C7FFC" w:rsidRDefault="000C7FFC" w:rsidP="000C7FFC">
            <w:pPr>
              <w:spacing w:line="276" w:lineRule="auto"/>
              <w:ind w:firstLine="0"/>
              <w:jc w:val="left"/>
            </w:pPr>
            <w:r w:rsidRPr="000C7FFC">
              <w:t>субсидии по троллейбусным перевозкам</w:t>
            </w:r>
          </w:p>
        </w:tc>
        <w:tc>
          <w:tcPr>
            <w:tcW w:w="2268" w:type="dxa"/>
            <w:tcBorders>
              <w:left w:val="single" w:sz="12" w:space="0" w:color="auto"/>
              <w:right w:val="single" w:sz="12" w:space="0" w:color="auto"/>
            </w:tcBorders>
          </w:tcPr>
          <w:p w:rsidR="000C7FFC" w:rsidRPr="000C7FFC" w:rsidRDefault="000C7FFC" w:rsidP="000C7FFC">
            <w:pPr>
              <w:spacing w:line="276" w:lineRule="auto"/>
              <w:ind w:firstLine="0"/>
              <w:jc w:val="center"/>
            </w:pPr>
            <w:r w:rsidRPr="000C7FFC">
              <w:t>157 548,0</w:t>
            </w:r>
          </w:p>
        </w:tc>
        <w:tc>
          <w:tcPr>
            <w:tcW w:w="2835" w:type="dxa"/>
            <w:tcBorders>
              <w:left w:val="single" w:sz="12" w:space="0" w:color="auto"/>
              <w:right w:val="single" w:sz="12" w:space="0" w:color="auto"/>
            </w:tcBorders>
          </w:tcPr>
          <w:p w:rsidR="000C7FFC" w:rsidRPr="000C7FFC" w:rsidRDefault="000C7FFC" w:rsidP="000C7FFC">
            <w:pPr>
              <w:spacing w:line="276" w:lineRule="auto"/>
              <w:ind w:firstLine="0"/>
              <w:jc w:val="center"/>
            </w:pPr>
            <w:r w:rsidRPr="000C7FFC">
              <w:t>79 901,8</w:t>
            </w:r>
          </w:p>
        </w:tc>
      </w:tr>
      <w:tr w:rsidR="000C7FFC" w:rsidRPr="000C7FFC" w:rsidTr="00D77D83">
        <w:trPr>
          <w:trHeight w:val="414"/>
        </w:trPr>
        <w:tc>
          <w:tcPr>
            <w:tcW w:w="4805" w:type="dxa"/>
            <w:tcBorders>
              <w:left w:val="single" w:sz="12" w:space="0" w:color="auto"/>
              <w:bottom w:val="single" w:sz="12" w:space="0" w:color="auto"/>
              <w:right w:val="single" w:sz="12" w:space="0" w:color="auto"/>
            </w:tcBorders>
          </w:tcPr>
          <w:p w:rsidR="000C7FFC" w:rsidRPr="000C7FFC" w:rsidRDefault="000C7FFC" w:rsidP="000C7FFC">
            <w:pPr>
              <w:spacing w:line="276" w:lineRule="auto"/>
              <w:ind w:firstLine="0"/>
              <w:jc w:val="left"/>
            </w:pPr>
            <w:r w:rsidRPr="000C7FFC">
              <w:t>неосновная деятельность</w:t>
            </w:r>
          </w:p>
        </w:tc>
        <w:tc>
          <w:tcPr>
            <w:tcW w:w="2268" w:type="dxa"/>
            <w:tcBorders>
              <w:left w:val="single" w:sz="12" w:space="0" w:color="auto"/>
              <w:bottom w:val="single" w:sz="12" w:space="0" w:color="auto"/>
              <w:right w:val="single" w:sz="12" w:space="0" w:color="auto"/>
            </w:tcBorders>
          </w:tcPr>
          <w:p w:rsidR="000C7FFC" w:rsidRPr="000C7FFC" w:rsidRDefault="000C7FFC" w:rsidP="000C7FFC">
            <w:pPr>
              <w:spacing w:line="276" w:lineRule="auto"/>
              <w:ind w:firstLine="0"/>
              <w:jc w:val="center"/>
            </w:pPr>
            <w:r w:rsidRPr="000C7FFC">
              <w:t>27 157,0</w:t>
            </w:r>
          </w:p>
        </w:tc>
        <w:tc>
          <w:tcPr>
            <w:tcW w:w="2835" w:type="dxa"/>
            <w:tcBorders>
              <w:left w:val="single" w:sz="12" w:space="0" w:color="auto"/>
              <w:bottom w:val="single" w:sz="12" w:space="0" w:color="auto"/>
              <w:right w:val="single" w:sz="12" w:space="0" w:color="auto"/>
            </w:tcBorders>
          </w:tcPr>
          <w:p w:rsidR="000C7FFC" w:rsidRPr="000C7FFC" w:rsidRDefault="000C7FFC" w:rsidP="000C7FFC">
            <w:pPr>
              <w:spacing w:line="276" w:lineRule="auto"/>
              <w:ind w:firstLine="0"/>
              <w:jc w:val="center"/>
            </w:pPr>
            <w:r w:rsidRPr="000C7FFC">
              <w:t>10 170,5</w:t>
            </w:r>
          </w:p>
        </w:tc>
      </w:tr>
    </w:tbl>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rPr>
          <w:rFonts w:eastAsiaTheme="minorHAnsi"/>
          <w:bCs/>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r w:rsidRPr="000C7FFC">
        <w:rPr>
          <w:rFonts w:eastAsiaTheme="minorHAnsi"/>
          <w:bCs/>
          <w:sz w:val="28"/>
          <w:szCs w:val="28"/>
          <w:lang w:eastAsia="en-US"/>
        </w:rPr>
        <w:lastRenderedPageBreak/>
        <w:t xml:space="preserve">Приложение № </w:t>
      </w:r>
      <w:r>
        <w:rPr>
          <w:rFonts w:eastAsiaTheme="minorHAnsi"/>
          <w:bCs/>
          <w:sz w:val="28"/>
          <w:szCs w:val="28"/>
          <w:lang w:eastAsia="en-US"/>
        </w:rPr>
        <w:t>4</w:t>
      </w: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center"/>
        <w:rPr>
          <w:rFonts w:eastAsiaTheme="minorHAnsi"/>
          <w:bCs/>
          <w:sz w:val="28"/>
          <w:szCs w:val="28"/>
          <w:lang w:eastAsia="en-US"/>
        </w:rPr>
      </w:pPr>
      <w:r w:rsidRPr="000C7FFC">
        <w:rPr>
          <w:rFonts w:eastAsiaTheme="minorHAnsi"/>
          <w:bCs/>
          <w:sz w:val="28"/>
          <w:szCs w:val="28"/>
          <w:lang w:eastAsia="en-US"/>
        </w:rPr>
        <w:t>Анализ реализации проездных билетов в 1 полугодии 2015 года.</w:t>
      </w: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r w:rsidRPr="000C7FFC">
        <w:rPr>
          <w:rFonts w:eastAsiaTheme="minorHAnsi"/>
          <w:bCs/>
          <w:sz w:val="28"/>
          <w:szCs w:val="28"/>
          <w:lang w:eastAsia="en-US"/>
        </w:rPr>
        <w:t>тыс. рублей</w:t>
      </w:r>
    </w:p>
    <w:tbl>
      <w:tblPr>
        <w:tblStyle w:val="2"/>
        <w:tblW w:w="10491" w:type="dxa"/>
        <w:tblInd w:w="-441" w:type="dxa"/>
        <w:tblLayout w:type="fixed"/>
        <w:tblLook w:val="04A0" w:firstRow="1" w:lastRow="0" w:firstColumn="1" w:lastColumn="0" w:noHBand="0" w:noVBand="1"/>
      </w:tblPr>
      <w:tblGrid>
        <w:gridCol w:w="1277"/>
        <w:gridCol w:w="1276"/>
        <w:gridCol w:w="1115"/>
        <w:gridCol w:w="1134"/>
        <w:gridCol w:w="992"/>
        <w:gridCol w:w="992"/>
        <w:gridCol w:w="993"/>
        <w:gridCol w:w="1275"/>
        <w:gridCol w:w="1437"/>
      </w:tblGrid>
      <w:tr w:rsidR="000C7FFC" w:rsidRPr="000C7FFC" w:rsidTr="00D77D83">
        <w:tc>
          <w:tcPr>
            <w:tcW w:w="1277" w:type="dxa"/>
            <w:vMerge w:val="restart"/>
            <w:tcBorders>
              <w:top w:val="single" w:sz="12" w:space="0" w:color="auto"/>
              <w:left w:val="single" w:sz="12" w:space="0" w:color="auto"/>
              <w:bottom w:val="single" w:sz="12" w:space="0" w:color="auto"/>
              <w:right w:val="single" w:sz="12" w:space="0" w:color="auto"/>
            </w:tcBorders>
            <w:shd w:val="clear" w:color="auto" w:fill="F2F2F2"/>
          </w:tcPr>
          <w:p w:rsidR="000C7FFC" w:rsidRPr="000C7FFC" w:rsidRDefault="000C7FFC" w:rsidP="000C7FFC">
            <w:pPr>
              <w:ind w:firstLine="0"/>
              <w:jc w:val="center"/>
              <w:rPr>
                <w:sz w:val="22"/>
                <w:szCs w:val="22"/>
              </w:rPr>
            </w:pPr>
          </w:p>
          <w:p w:rsidR="000C7FFC" w:rsidRPr="000C7FFC" w:rsidRDefault="000C7FFC" w:rsidP="000C7FFC">
            <w:pPr>
              <w:ind w:firstLine="0"/>
              <w:jc w:val="center"/>
              <w:rPr>
                <w:sz w:val="22"/>
                <w:szCs w:val="22"/>
              </w:rPr>
            </w:pPr>
            <w:r w:rsidRPr="000C7FFC">
              <w:rPr>
                <w:sz w:val="22"/>
                <w:szCs w:val="22"/>
              </w:rPr>
              <w:t>Период</w:t>
            </w:r>
          </w:p>
        </w:tc>
        <w:tc>
          <w:tcPr>
            <w:tcW w:w="2391" w:type="dxa"/>
            <w:gridSpan w:val="2"/>
            <w:tcBorders>
              <w:top w:val="single" w:sz="12" w:space="0" w:color="auto"/>
              <w:left w:val="single" w:sz="12" w:space="0" w:color="auto"/>
              <w:bottom w:val="single" w:sz="12" w:space="0" w:color="auto"/>
              <w:right w:val="single" w:sz="12" w:space="0" w:color="auto"/>
            </w:tcBorders>
            <w:shd w:val="clear" w:color="auto" w:fill="F2F2F2"/>
          </w:tcPr>
          <w:p w:rsidR="000C7FFC" w:rsidRPr="000C7FFC" w:rsidRDefault="000C7FFC" w:rsidP="000C7FFC">
            <w:pPr>
              <w:ind w:firstLine="0"/>
              <w:jc w:val="center"/>
              <w:rPr>
                <w:sz w:val="22"/>
                <w:szCs w:val="22"/>
              </w:rPr>
            </w:pPr>
            <w:r w:rsidRPr="000C7FFC">
              <w:rPr>
                <w:sz w:val="22"/>
                <w:szCs w:val="22"/>
              </w:rPr>
              <w:t>Разовые проездные билеты</w:t>
            </w:r>
          </w:p>
        </w:tc>
        <w:tc>
          <w:tcPr>
            <w:tcW w:w="2126" w:type="dxa"/>
            <w:gridSpan w:val="2"/>
            <w:tcBorders>
              <w:top w:val="single" w:sz="12" w:space="0" w:color="auto"/>
              <w:left w:val="single" w:sz="12" w:space="0" w:color="auto"/>
              <w:bottom w:val="single" w:sz="12" w:space="0" w:color="auto"/>
              <w:right w:val="single" w:sz="12" w:space="0" w:color="auto"/>
            </w:tcBorders>
            <w:shd w:val="clear" w:color="auto" w:fill="F2F2F2"/>
          </w:tcPr>
          <w:p w:rsidR="000C7FFC" w:rsidRPr="000C7FFC" w:rsidRDefault="000C7FFC" w:rsidP="000C7FFC">
            <w:pPr>
              <w:ind w:firstLine="0"/>
              <w:jc w:val="center"/>
              <w:rPr>
                <w:sz w:val="22"/>
                <w:szCs w:val="22"/>
              </w:rPr>
            </w:pPr>
            <w:r w:rsidRPr="000C7FFC">
              <w:rPr>
                <w:sz w:val="22"/>
                <w:szCs w:val="22"/>
              </w:rPr>
              <w:t>Месячные проездные билеты для студентов</w:t>
            </w:r>
          </w:p>
        </w:tc>
        <w:tc>
          <w:tcPr>
            <w:tcW w:w="1985" w:type="dxa"/>
            <w:gridSpan w:val="2"/>
            <w:tcBorders>
              <w:top w:val="single" w:sz="12" w:space="0" w:color="auto"/>
              <w:left w:val="single" w:sz="12" w:space="0" w:color="auto"/>
              <w:bottom w:val="single" w:sz="12" w:space="0" w:color="auto"/>
              <w:right w:val="single" w:sz="12" w:space="0" w:color="auto"/>
            </w:tcBorders>
            <w:shd w:val="clear" w:color="auto" w:fill="F2F2F2"/>
          </w:tcPr>
          <w:p w:rsidR="000C7FFC" w:rsidRPr="000C7FFC" w:rsidRDefault="000C7FFC" w:rsidP="000C7FFC">
            <w:pPr>
              <w:ind w:firstLine="0"/>
              <w:jc w:val="center"/>
              <w:rPr>
                <w:sz w:val="22"/>
                <w:szCs w:val="22"/>
              </w:rPr>
            </w:pPr>
            <w:r w:rsidRPr="000C7FFC">
              <w:rPr>
                <w:sz w:val="22"/>
                <w:szCs w:val="22"/>
              </w:rPr>
              <w:t>Месячные проездные билеты для школьников</w:t>
            </w:r>
          </w:p>
        </w:tc>
        <w:tc>
          <w:tcPr>
            <w:tcW w:w="2712" w:type="dxa"/>
            <w:gridSpan w:val="2"/>
            <w:tcBorders>
              <w:top w:val="single" w:sz="12" w:space="0" w:color="auto"/>
              <w:left w:val="single" w:sz="12" w:space="0" w:color="auto"/>
              <w:bottom w:val="single" w:sz="12" w:space="0" w:color="auto"/>
              <w:right w:val="single" w:sz="12" w:space="0" w:color="auto"/>
            </w:tcBorders>
            <w:shd w:val="clear" w:color="auto" w:fill="F2F2F2"/>
          </w:tcPr>
          <w:p w:rsidR="000C7FFC" w:rsidRPr="000C7FFC" w:rsidRDefault="000C7FFC" w:rsidP="000C7FFC">
            <w:pPr>
              <w:ind w:firstLine="0"/>
              <w:jc w:val="left"/>
              <w:rPr>
                <w:sz w:val="22"/>
                <w:szCs w:val="22"/>
              </w:rPr>
            </w:pPr>
          </w:p>
          <w:p w:rsidR="000C7FFC" w:rsidRPr="000C7FFC" w:rsidRDefault="000C7FFC" w:rsidP="000C7FFC">
            <w:pPr>
              <w:ind w:firstLine="0"/>
              <w:jc w:val="center"/>
              <w:rPr>
                <w:sz w:val="22"/>
                <w:szCs w:val="22"/>
              </w:rPr>
            </w:pPr>
            <w:r w:rsidRPr="000C7FFC">
              <w:rPr>
                <w:sz w:val="22"/>
                <w:szCs w:val="22"/>
              </w:rPr>
              <w:t xml:space="preserve">ИТОГО </w:t>
            </w:r>
          </w:p>
          <w:p w:rsidR="000C7FFC" w:rsidRPr="000C7FFC" w:rsidRDefault="000C7FFC" w:rsidP="000C7FFC">
            <w:pPr>
              <w:ind w:firstLine="0"/>
              <w:jc w:val="center"/>
              <w:rPr>
                <w:sz w:val="22"/>
                <w:szCs w:val="22"/>
              </w:rPr>
            </w:pPr>
            <w:r w:rsidRPr="000C7FFC">
              <w:rPr>
                <w:sz w:val="22"/>
                <w:szCs w:val="22"/>
              </w:rPr>
              <w:t>за месяц</w:t>
            </w:r>
          </w:p>
        </w:tc>
      </w:tr>
      <w:tr w:rsidR="000C7FFC" w:rsidRPr="000C7FFC" w:rsidTr="00D77D83">
        <w:tc>
          <w:tcPr>
            <w:tcW w:w="1277" w:type="dxa"/>
            <w:vMerge/>
            <w:tcBorders>
              <w:top w:val="single" w:sz="8" w:space="0" w:color="auto"/>
              <w:left w:val="single" w:sz="12" w:space="0" w:color="auto"/>
              <w:bottom w:val="single" w:sz="12" w:space="0" w:color="auto"/>
              <w:right w:val="single" w:sz="12" w:space="0" w:color="auto"/>
            </w:tcBorders>
          </w:tcPr>
          <w:p w:rsidR="000C7FFC" w:rsidRPr="000C7FFC" w:rsidRDefault="000C7FFC" w:rsidP="000C7FFC">
            <w:pPr>
              <w:ind w:firstLine="0"/>
              <w:rPr>
                <w:sz w:val="22"/>
                <w:szCs w:val="22"/>
              </w:rPr>
            </w:pPr>
          </w:p>
        </w:tc>
        <w:tc>
          <w:tcPr>
            <w:tcW w:w="1276" w:type="dxa"/>
            <w:tcBorders>
              <w:top w:val="single" w:sz="12" w:space="0" w:color="auto"/>
              <w:left w:val="single" w:sz="12" w:space="0" w:color="auto"/>
              <w:bottom w:val="single" w:sz="12" w:space="0" w:color="auto"/>
              <w:right w:val="single" w:sz="8" w:space="0" w:color="auto"/>
            </w:tcBorders>
            <w:shd w:val="clear" w:color="auto" w:fill="F2F2F2"/>
          </w:tcPr>
          <w:p w:rsidR="000C7FFC" w:rsidRPr="000C7FFC" w:rsidRDefault="000C7FFC" w:rsidP="000C7FFC">
            <w:pPr>
              <w:ind w:firstLine="0"/>
              <w:jc w:val="center"/>
              <w:rPr>
                <w:sz w:val="16"/>
                <w:szCs w:val="16"/>
              </w:rPr>
            </w:pPr>
            <w:r w:rsidRPr="000C7FFC">
              <w:rPr>
                <w:sz w:val="16"/>
                <w:szCs w:val="16"/>
              </w:rPr>
              <w:t>количество</w:t>
            </w:r>
          </w:p>
        </w:tc>
        <w:tc>
          <w:tcPr>
            <w:tcW w:w="1115" w:type="dxa"/>
            <w:tcBorders>
              <w:top w:val="single" w:sz="12" w:space="0" w:color="auto"/>
              <w:left w:val="single" w:sz="8" w:space="0" w:color="auto"/>
              <w:bottom w:val="single" w:sz="12" w:space="0" w:color="auto"/>
              <w:right w:val="single" w:sz="12" w:space="0" w:color="auto"/>
            </w:tcBorders>
            <w:shd w:val="clear" w:color="auto" w:fill="F2F2F2"/>
          </w:tcPr>
          <w:p w:rsidR="000C7FFC" w:rsidRPr="000C7FFC" w:rsidRDefault="000C7FFC" w:rsidP="000C7FFC">
            <w:pPr>
              <w:ind w:firstLine="0"/>
              <w:jc w:val="center"/>
              <w:rPr>
                <w:sz w:val="16"/>
                <w:szCs w:val="16"/>
              </w:rPr>
            </w:pPr>
            <w:r w:rsidRPr="000C7FFC">
              <w:rPr>
                <w:sz w:val="16"/>
                <w:szCs w:val="16"/>
              </w:rPr>
              <w:t>стоимость</w:t>
            </w:r>
          </w:p>
        </w:tc>
        <w:tc>
          <w:tcPr>
            <w:tcW w:w="1134" w:type="dxa"/>
            <w:tcBorders>
              <w:top w:val="single" w:sz="12" w:space="0" w:color="auto"/>
              <w:left w:val="single" w:sz="12" w:space="0" w:color="auto"/>
              <w:bottom w:val="single" w:sz="12" w:space="0" w:color="auto"/>
              <w:right w:val="single" w:sz="8" w:space="0" w:color="auto"/>
            </w:tcBorders>
            <w:shd w:val="clear" w:color="auto" w:fill="F2F2F2"/>
          </w:tcPr>
          <w:p w:rsidR="000C7FFC" w:rsidRPr="000C7FFC" w:rsidRDefault="000C7FFC" w:rsidP="000C7FFC">
            <w:pPr>
              <w:ind w:firstLine="0"/>
              <w:jc w:val="center"/>
              <w:rPr>
                <w:sz w:val="16"/>
                <w:szCs w:val="16"/>
              </w:rPr>
            </w:pPr>
            <w:r w:rsidRPr="000C7FFC">
              <w:rPr>
                <w:sz w:val="16"/>
                <w:szCs w:val="16"/>
              </w:rPr>
              <w:t>количество</w:t>
            </w:r>
          </w:p>
        </w:tc>
        <w:tc>
          <w:tcPr>
            <w:tcW w:w="992" w:type="dxa"/>
            <w:tcBorders>
              <w:top w:val="single" w:sz="12" w:space="0" w:color="auto"/>
              <w:left w:val="single" w:sz="8" w:space="0" w:color="auto"/>
              <w:bottom w:val="single" w:sz="12" w:space="0" w:color="auto"/>
              <w:right w:val="single" w:sz="12" w:space="0" w:color="auto"/>
            </w:tcBorders>
            <w:shd w:val="clear" w:color="auto" w:fill="F2F2F2"/>
          </w:tcPr>
          <w:p w:rsidR="000C7FFC" w:rsidRPr="000C7FFC" w:rsidRDefault="000C7FFC" w:rsidP="000C7FFC">
            <w:pPr>
              <w:ind w:firstLine="0"/>
              <w:jc w:val="center"/>
              <w:rPr>
                <w:sz w:val="16"/>
                <w:szCs w:val="16"/>
              </w:rPr>
            </w:pPr>
            <w:r w:rsidRPr="000C7FFC">
              <w:rPr>
                <w:sz w:val="16"/>
                <w:szCs w:val="16"/>
              </w:rPr>
              <w:t>стоимость</w:t>
            </w:r>
          </w:p>
        </w:tc>
        <w:tc>
          <w:tcPr>
            <w:tcW w:w="992" w:type="dxa"/>
            <w:tcBorders>
              <w:top w:val="single" w:sz="12" w:space="0" w:color="auto"/>
              <w:left w:val="single" w:sz="12" w:space="0" w:color="auto"/>
              <w:bottom w:val="single" w:sz="12" w:space="0" w:color="auto"/>
              <w:right w:val="single" w:sz="12" w:space="0" w:color="auto"/>
            </w:tcBorders>
            <w:shd w:val="clear" w:color="auto" w:fill="F2F2F2"/>
          </w:tcPr>
          <w:p w:rsidR="000C7FFC" w:rsidRPr="000C7FFC" w:rsidRDefault="000C7FFC" w:rsidP="000C7FFC">
            <w:pPr>
              <w:ind w:firstLine="0"/>
              <w:jc w:val="center"/>
              <w:rPr>
                <w:sz w:val="16"/>
                <w:szCs w:val="16"/>
              </w:rPr>
            </w:pPr>
            <w:r w:rsidRPr="000C7FFC">
              <w:rPr>
                <w:sz w:val="16"/>
                <w:szCs w:val="16"/>
              </w:rPr>
              <w:t>количество</w:t>
            </w:r>
          </w:p>
        </w:tc>
        <w:tc>
          <w:tcPr>
            <w:tcW w:w="993" w:type="dxa"/>
            <w:tcBorders>
              <w:top w:val="single" w:sz="12" w:space="0" w:color="auto"/>
              <w:left w:val="single" w:sz="12" w:space="0" w:color="auto"/>
              <w:bottom w:val="single" w:sz="12" w:space="0" w:color="auto"/>
              <w:right w:val="single" w:sz="12" w:space="0" w:color="auto"/>
            </w:tcBorders>
            <w:shd w:val="clear" w:color="auto" w:fill="F2F2F2"/>
          </w:tcPr>
          <w:p w:rsidR="000C7FFC" w:rsidRPr="000C7FFC" w:rsidRDefault="000C7FFC" w:rsidP="000C7FFC">
            <w:pPr>
              <w:ind w:firstLine="0"/>
              <w:jc w:val="center"/>
              <w:rPr>
                <w:sz w:val="16"/>
                <w:szCs w:val="16"/>
              </w:rPr>
            </w:pPr>
            <w:r w:rsidRPr="000C7FFC">
              <w:rPr>
                <w:sz w:val="16"/>
                <w:szCs w:val="16"/>
              </w:rPr>
              <w:t>стоимость</w:t>
            </w:r>
          </w:p>
        </w:tc>
        <w:tc>
          <w:tcPr>
            <w:tcW w:w="1275" w:type="dxa"/>
            <w:tcBorders>
              <w:top w:val="single" w:sz="12" w:space="0" w:color="auto"/>
              <w:left w:val="single" w:sz="12" w:space="0" w:color="auto"/>
              <w:bottom w:val="single" w:sz="12" w:space="0" w:color="auto"/>
              <w:right w:val="single" w:sz="8" w:space="0" w:color="auto"/>
            </w:tcBorders>
            <w:shd w:val="clear" w:color="auto" w:fill="F2F2F2"/>
          </w:tcPr>
          <w:p w:rsidR="000C7FFC" w:rsidRPr="000C7FFC" w:rsidRDefault="000C7FFC" w:rsidP="000C7FFC">
            <w:pPr>
              <w:ind w:firstLine="0"/>
              <w:jc w:val="center"/>
              <w:rPr>
                <w:sz w:val="16"/>
                <w:szCs w:val="16"/>
              </w:rPr>
            </w:pPr>
            <w:r w:rsidRPr="000C7FFC">
              <w:rPr>
                <w:sz w:val="16"/>
                <w:szCs w:val="16"/>
              </w:rPr>
              <w:t>количество</w:t>
            </w:r>
          </w:p>
        </w:tc>
        <w:tc>
          <w:tcPr>
            <w:tcW w:w="1437" w:type="dxa"/>
            <w:tcBorders>
              <w:top w:val="single" w:sz="12" w:space="0" w:color="auto"/>
              <w:left w:val="single" w:sz="8" w:space="0" w:color="auto"/>
              <w:bottom w:val="single" w:sz="12" w:space="0" w:color="auto"/>
              <w:right w:val="single" w:sz="12" w:space="0" w:color="auto"/>
            </w:tcBorders>
            <w:shd w:val="clear" w:color="auto" w:fill="F2F2F2"/>
          </w:tcPr>
          <w:p w:rsidR="000C7FFC" w:rsidRPr="000C7FFC" w:rsidRDefault="000C7FFC" w:rsidP="000C7FFC">
            <w:pPr>
              <w:ind w:firstLine="0"/>
              <w:jc w:val="center"/>
              <w:rPr>
                <w:sz w:val="16"/>
                <w:szCs w:val="16"/>
              </w:rPr>
            </w:pPr>
            <w:r w:rsidRPr="000C7FFC">
              <w:rPr>
                <w:sz w:val="16"/>
                <w:szCs w:val="16"/>
              </w:rPr>
              <w:t>стоимость</w:t>
            </w:r>
          </w:p>
        </w:tc>
      </w:tr>
      <w:tr w:rsidR="000C7FFC" w:rsidRPr="000C7FFC" w:rsidTr="00D77D83">
        <w:tc>
          <w:tcPr>
            <w:tcW w:w="1277" w:type="dxa"/>
            <w:tcBorders>
              <w:top w:val="single" w:sz="12" w:space="0" w:color="auto"/>
              <w:left w:val="single" w:sz="12" w:space="0" w:color="auto"/>
              <w:right w:val="single" w:sz="12" w:space="0" w:color="auto"/>
            </w:tcBorders>
          </w:tcPr>
          <w:p w:rsidR="000C7FFC" w:rsidRPr="000C7FFC" w:rsidRDefault="000C7FFC" w:rsidP="000C7FFC">
            <w:pPr>
              <w:ind w:firstLine="0"/>
              <w:rPr>
                <w:sz w:val="22"/>
                <w:szCs w:val="22"/>
              </w:rPr>
            </w:pPr>
            <w:r w:rsidRPr="000C7FFC">
              <w:rPr>
                <w:sz w:val="22"/>
                <w:szCs w:val="22"/>
              </w:rPr>
              <w:t>январь</w:t>
            </w:r>
          </w:p>
        </w:tc>
        <w:tc>
          <w:tcPr>
            <w:tcW w:w="1276" w:type="dxa"/>
            <w:tcBorders>
              <w:top w:val="single" w:sz="12" w:space="0" w:color="auto"/>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1 069 602</w:t>
            </w:r>
          </w:p>
        </w:tc>
        <w:tc>
          <w:tcPr>
            <w:tcW w:w="1115" w:type="dxa"/>
            <w:tcBorders>
              <w:top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10 696,0</w:t>
            </w:r>
          </w:p>
        </w:tc>
        <w:tc>
          <w:tcPr>
            <w:tcW w:w="1134" w:type="dxa"/>
            <w:tcBorders>
              <w:top w:val="single" w:sz="12" w:space="0" w:color="auto"/>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189</w:t>
            </w:r>
          </w:p>
        </w:tc>
        <w:tc>
          <w:tcPr>
            <w:tcW w:w="992" w:type="dxa"/>
            <w:tcBorders>
              <w:top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66,1</w:t>
            </w:r>
          </w:p>
        </w:tc>
        <w:tc>
          <w:tcPr>
            <w:tcW w:w="992" w:type="dxa"/>
            <w:tcBorders>
              <w:top w:val="single" w:sz="12" w:space="0" w:color="auto"/>
              <w:left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801</w:t>
            </w:r>
          </w:p>
        </w:tc>
        <w:tc>
          <w:tcPr>
            <w:tcW w:w="993" w:type="dxa"/>
            <w:tcBorders>
              <w:top w:val="single" w:sz="12" w:space="0" w:color="auto"/>
              <w:left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280,4</w:t>
            </w:r>
          </w:p>
        </w:tc>
        <w:tc>
          <w:tcPr>
            <w:tcW w:w="1275" w:type="dxa"/>
            <w:tcBorders>
              <w:top w:val="single" w:sz="12" w:space="0" w:color="auto"/>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1 070 592</w:t>
            </w:r>
          </w:p>
        </w:tc>
        <w:tc>
          <w:tcPr>
            <w:tcW w:w="1437" w:type="dxa"/>
            <w:tcBorders>
              <w:top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11 042,5</w:t>
            </w:r>
          </w:p>
        </w:tc>
      </w:tr>
      <w:tr w:rsidR="000C7FFC" w:rsidRPr="000C7FFC" w:rsidTr="00D77D83">
        <w:tc>
          <w:tcPr>
            <w:tcW w:w="1277" w:type="dxa"/>
            <w:tcBorders>
              <w:left w:val="single" w:sz="12" w:space="0" w:color="auto"/>
              <w:right w:val="single" w:sz="12" w:space="0" w:color="auto"/>
            </w:tcBorders>
          </w:tcPr>
          <w:p w:rsidR="000C7FFC" w:rsidRPr="000C7FFC" w:rsidRDefault="000C7FFC" w:rsidP="000C7FFC">
            <w:pPr>
              <w:ind w:firstLine="0"/>
              <w:rPr>
                <w:sz w:val="22"/>
                <w:szCs w:val="22"/>
              </w:rPr>
            </w:pPr>
            <w:r w:rsidRPr="000C7FFC">
              <w:rPr>
                <w:sz w:val="22"/>
                <w:szCs w:val="22"/>
              </w:rPr>
              <w:t>февраль</w:t>
            </w:r>
          </w:p>
        </w:tc>
        <w:tc>
          <w:tcPr>
            <w:tcW w:w="1276" w:type="dxa"/>
            <w:tcBorders>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1 131 867</w:t>
            </w:r>
          </w:p>
        </w:tc>
        <w:tc>
          <w:tcPr>
            <w:tcW w:w="1115" w:type="dxa"/>
            <w:tcBorders>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11 318,7</w:t>
            </w:r>
          </w:p>
        </w:tc>
        <w:tc>
          <w:tcPr>
            <w:tcW w:w="1134" w:type="dxa"/>
            <w:tcBorders>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710</w:t>
            </w:r>
          </w:p>
        </w:tc>
        <w:tc>
          <w:tcPr>
            <w:tcW w:w="992" w:type="dxa"/>
            <w:tcBorders>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248,5</w:t>
            </w:r>
          </w:p>
        </w:tc>
        <w:tc>
          <w:tcPr>
            <w:tcW w:w="992" w:type="dxa"/>
            <w:tcBorders>
              <w:left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1 153</w:t>
            </w:r>
          </w:p>
        </w:tc>
        <w:tc>
          <w:tcPr>
            <w:tcW w:w="993" w:type="dxa"/>
            <w:tcBorders>
              <w:left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403,6</w:t>
            </w:r>
          </w:p>
        </w:tc>
        <w:tc>
          <w:tcPr>
            <w:tcW w:w="1275" w:type="dxa"/>
            <w:tcBorders>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1 133 730</w:t>
            </w:r>
          </w:p>
        </w:tc>
        <w:tc>
          <w:tcPr>
            <w:tcW w:w="1437" w:type="dxa"/>
            <w:tcBorders>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11 970,7</w:t>
            </w:r>
          </w:p>
        </w:tc>
      </w:tr>
      <w:tr w:rsidR="000C7FFC" w:rsidRPr="000C7FFC" w:rsidTr="00D77D83">
        <w:tc>
          <w:tcPr>
            <w:tcW w:w="1277" w:type="dxa"/>
            <w:tcBorders>
              <w:left w:val="single" w:sz="12" w:space="0" w:color="auto"/>
              <w:right w:val="single" w:sz="12" w:space="0" w:color="auto"/>
            </w:tcBorders>
          </w:tcPr>
          <w:p w:rsidR="000C7FFC" w:rsidRPr="000C7FFC" w:rsidRDefault="000C7FFC" w:rsidP="000C7FFC">
            <w:pPr>
              <w:ind w:firstLine="0"/>
              <w:rPr>
                <w:sz w:val="22"/>
                <w:szCs w:val="22"/>
              </w:rPr>
            </w:pPr>
            <w:r w:rsidRPr="000C7FFC">
              <w:rPr>
                <w:sz w:val="22"/>
                <w:szCs w:val="22"/>
              </w:rPr>
              <w:t>март</w:t>
            </w:r>
          </w:p>
        </w:tc>
        <w:tc>
          <w:tcPr>
            <w:tcW w:w="1276" w:type="dxa"/>
            <w:tcBorders>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1 332 703</w:t>
            </w:r>
          </w:p>
        </w:tc>
        <w:tc>
          <w:tcPr>
            <w:tcW w:w="1115" w:type="dxa"/>
            <w:tcBorders>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13 327,0</w:t>
            </w:r>
          </w:p>
        </w:tc>
        <w:tc>
          <w:tcPr>
            <w:tcW w:w="1134" w:type="dxa"/>
            <w:tcBorders>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861</w:t>
            </w:r>
          </w:p>
        </w:tc>
        <w:tc>
          <w:tcPr>
            <w:tcW w:w="992" w:type="dxa"/>
            <w:tcBorders>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301,4</w:t>
            </w:r>
          </w:p>
        </w:tc>
        <w:tc>
          <w:tcPr>
            <w:tcW w:w="992" w:type="dxa"/>
            <w:tcBorders>
              <w:left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1 169</w:t>
            </w:r>
          </w:p>
        </w:tc>
        <w:tc>
          <w:tcPr>
            <w:tcW w:w="993" w:type="dxa"/>
            <w:tcBorders>
              <w:left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409,2</w:t>
            </w:r>
          </w:p>
        </w:tc>
        <w:tc>
          <w:tcPr>
            <w:tcW w:w="1275" w:type="dxa"/>
            <w:tcBorders>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1 334 733</w:t>
            </w:r>
          </w:p>
        </w:tc>
        <w:tc>
          <w:tcPr>
            <w:tcW w:w="1437" w:type="dxa"/>
            <w:tcBorders>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14 037,5</w:t>
            </w:r>
          </w:p>
        </w:tc>
      </w:tr>
      <w:tr w:rsidR="000C7FFC" w:rsidRPr="000C7FFC" w:rsidTr="00D77D83">
        <w:tc>
          <w:tcPr>
            <w:tcW w:w="1277" w:type="dxa"/>
            <w:tcBorders>
              <w:left w:val="single" w:sz="12" w:space="0" w:color="auto"/>
              <w:right w:val="single" w:sz="12" w:space="0" w:color="auto"/>
            </w:tcBorders>
          </w:tcPr>
          <w:p w:rsidR="000C7FFC" w:rsidRPr="000C7FFC" w:rsidRDefault="000C7FFC" w:rsidP="000C7FFC">
            <w:pPr>
              <w:ind w:firstLine="0"/>
              <w:rPr>
                <w:sz w:val="22"/>
                <w:szCs w:val="22"/>
              </w:rPr>
            </w:pPr>
            <w:r w:rsidRPr="000C7FFC">
              <w:rPr>
                <w:sz w:val="22"/>
                <w:szCs w:val="22"/>
              </w:rPr>
              <w:t>апрель</w:t>
            </w:r>
          </w:p>
        </w:tc>
        <w:tc>
          <w:tcPr>
            <w:tcW w:w="1276" w:type="dxa"/>
            <w:tcBorders>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1 278 507</w:t>
            </w:r>
          </w:p>
        </w:tc>
        <w:tc>
          <w:tcPr>
            <w:tcW w:w="1115" w:type="dxa"/>
            <w:tcBorders>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12 785,1</w:t>
            </w:r>
          </w:p>
        </w:tc>
        <w:tc>
          <w:tcPr>
            <w:tcW w:w="1134" w:type="dxa"/>
            <w:tcBorders>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856</w:t>
            </w:r>
          </w:p>
        </w:tc>
        <w:tc>
          <w:tcPr>
            <w:tcW w:w="992" w:type="dxa"/>
            <w:tcBorders>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299,6</w:t>
            </w:r>
          </w:p>
        </w:tc>
        <w:tc>
          <w:tcPr>
            <w:tcW w:w="992" w:type="dxa"/>
            <w:tcBorders>
              <w:left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1 193</w:t>
            </w:r>
          </w:p>
        </w:tc>
        <w:tc>
          <w:tcPr>
            <w:tcW w:w="993" w:type="dxa"/>
            <w:tcBorders>
              <w:left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417,6</w:t>
            </w:r>
          </w:p>
        </w:tc>
        <w:tc>
          <w:tcPr>
            <w:tcW w:w="1275" w:type="dxa"/>
            <w:tcBorders>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1 280 556</w:t>
            </w:r>
          </w:p>
        </w:tc>
        <w:tc>
          <w:tcPr>
            <w:tcW w:w="1437" w:type="dxa"/>
            <w:tcBorders>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13 502,2</w:t>
            </w:r>
          </w:p>
        </w:tc>
      </w:tr>
      <w:tr w:rsidR="000C7FFC" w:rsidRPr="000C7FFC" w:rsidTr="00D77D83">
        <w:tc>
          <w:tcPr>
            <w:tcW w:w="1277" w:type="dxa"/>
            <w:tcBorders>
              <w:left w:val="single" w:sz="12" w:space="0" w:color="auto"/>
              <w:right w:val="single" w:sz="12" w:space="0" w:color="auto"/>
            </w:tcBorders>
          </w:tcPr>
          <w:p w:rsidR="000C7FFC" w:rsidRPr="000C7FFC" w:rsidRDefault="000C7FFC" w:rsidP="000C7FFC">
            <w:pPr>
              <w:ind w:firstLine="0"/>
              <w:rPr>
                <w:sz w:val="22"/>
                <w:szCs w:val="22"/>
              </w:rPr>
            </w:pPr>
            <w:r w:rsidRPr="000C7FFC">
              <w:rPr>
                <w:sz w:val="22"/>
                <w:szCs w:val="22"/>
              </w:rPr>
              <w:t>май</w:t>
            </w:r>
          </w:p>
        </w:tc>
        <w:tc>
          <w:tcPr>
            <w:tcW w:w="1276" w:type="dxa"/>
            <w:tcBorders>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930 667</w:t>
            </w:r>
          </w:p>
        </w:tc>
        <w:tc>
          <w:tcPr>
            <w:tcW w:w="1115" w:type="dxa"/>
            <w:tcBorders>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13 960,0</w:t>
            </w:r>
          </w:p>
        </w:tc>
        <w:tc>
          <w:tcPr>
            <w:tcW w:w="1134" w:type="dxa"/>
            <w:tcBorders>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606</w:t>
            </w:r>
          </w:p>
        </w:tc>
        <w:tc>
          <w:tcPr>
            <w:tcW w:w="992" w:type="dxa"/>
            <w:tcBorders>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212,1</w:t>
            </w:r>
          </w:p>
        </w:tc>
        <w:tc>
          <w:tcPr>
            <w:tcW w:w="992" w:type="dxa"/>
            <w:tcBorders>
              <w:left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1049</w:t>
            </w:r>
          </w:p>
        </w:tc>
        <w:tc>
          <w:tcPr>
            <w:tcW w:w="993" w:type="dxa"/>
            <w:tcBorders>
              <w:left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367,2</w:t>
            </w:r>
          </w:p>
        </w:tc>
        <w:tc>
          <w:tcPr>
            <w:tcW w:w="1275" w:type="dxa"/>
            <w:tcBorders>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932 322</w:t>
            </w:r>
          </w:p>
        </w:tc>
        <w:tc>
          <w:tcPr>
            <w:tcW w:w="1437" w:type="dxa"/>
            <w:tcBorders>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14 539,3</w:t>
            </w:r>
          </w:p>
        </w:tc>
      </w:tr>
      <w:tr w:rsidR="000C7FFC" w:rsidRPr="000C7FFC" w:rsidTr="00D77D83">
        <w:tc>
          <w:tcPr>
            <w:tcW w:w="1277" w:type="dxa"/>
            <w:tcBorders>
              <w:left w:val="single" w:sz="12" w:space="0" w:color="auto"/>
              <w:right w:val="single" w:sz="12" w:space="0" w:color="auto"/>
            </w:tcBorders>
          </w:tcPr>
          <w:p w:rsidR="000C7FFC" w:rsidRPr="000C7FFC" w:rsidRDefault="000C7FFC" w:rsidP="000C7FFC">
            <w:pPr>
              <w:ind w:firstLine="0"/>
              <w:rPr>
                <w:sz w:val="22"/>
                <w:szCs w:val="22"/>
              </w:rPr>
            </w:pPr>
            <w:r w:rsidRPr="000C7FFC">
              <w:rPr>
                <w:sz w:val="22"/>
                <w:szCs w:val="22"/>
              </w:rPr>
              <w:t>июнь</w:t>
            </w:r>
          </w:p>
        </w:tc>
        <w:tc>
          <w:tcPr>
            <w:tcW w:w="1276" w:type="dxa"/>
            <w:tcBorders>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814 035</w:t>
            </w:r>
          </w:p>
        </w:tc>
        <w:tc>
          <w:tcPr>
            <w:tcW w:w="1115" w:type="dxa"/>
            <w:tcBorders>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12 210,5</w:t>
            </w:r>
          </w:p>
        </w:tc>
        <w:tc>
          <w:tcPr>
            <w:tcW w:w="1134" w:type="dxa"/>
            <w:tcBorders>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370</w:t>
            </w:r>
          </w:p>
        </w:tc>
        <w:tc>
          <w:tcPr>
            <w:tcW w:w="992" w:type="dxa"/>
            <w:tcBorders>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129,5</w:t>
            </w:r>
          </w:p>
        </w:tc>
        <w:tc>
          <w:tcPr>
            <w:tcW w:w="992" w:type="dxa"/>
            <w:tcBorders>
              <w:left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233</w:t>
            </w:r>
          </w:p>
        </w:tc>
        <w:tc>
          <w:tcPr>
            <w:tcW w:w="993" w:type="dxa"/>
            <w:tcBorders>
              <w:left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81,6</w:t>
            </w:r>
          </w:p>
        </w:tc>
        <w:tc>
          <w:tcPr>
            <w:tcW w:w="1275" w:type="dxa"/>
            <w:tcBorders>
              <w:lef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814 638</w:t>
            </w:r>
          </w:p>
        </w:tc>
        <w:tc>
          <w:tcPr>
            <w:tcW w:w="1437" w:type="dxa"/>
            <w:tcBorders>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12 421,6</w:t>
            </w:r>
          </w:p>
        </w:tc>
      </w:tr>
      <w:tr w:rsidR="000C7FFC" w:rsidRPr="000C7FFC" w:rsidTr="00D77D83">
        <w:tc>
          <w:tcPr>
            <w:tcW w:w="1277" w:type="dxa"/>
            <w:tcBorders>
              <w:left w:val="single" w:sz="12" w:space="0" w:color="auto"/>
              <w:bottom w:val="single" w:sz="12" w:space="0" w:color="auto"/>
              <w:right w:val="single" w:sz="12" w:space="0" w:color="auto"/>
            </w:tcBorders>
          </w:tcPr>
          <w:p w:rsidR="000C7FFC" w:rsidRPr="000C7FFC" w:rsidRDefault="000C7FFC" w:rsidP="000C7FFC">
            <w:pPr>
              <w:ind w:firstLine="0"/>
              <w:jc w:val="left"/>
              <w:rPr>
                <w:sz w:val="22"/>
                <w:szCs w:val="22"/>
              </w:rPr>
            </w:pPr>
            <w:r w:rsidRPr="000C7FFC">
              <w:rPr>
                <w:sz w:val="22"/>
                <w:szCs w:val="22"/>
              </w:rPr>
              <w:t xml:space="preserve">ИТОГО </w:t>
            </w:r>
          </w:p>
          <w:p w:rsidR="000C7FFC" w:rsidRPr="000C7FFC" w:rsidRDefault="000C7FFC" w:rsidP="000C7FFC">
            <w:pPr>
              <w:ind w:firstLine="0"/>
              <w:jc w:val="left"/>
              <w:rPr>
                <w:sz w:val="22"/>
                <w:szCs w:val="22"/>
              </w:rPr>
            </w:pPr>
            <w:r w:rsidRPr="000C7FFC">
              <w:rPr>
                <w:sz w:val="22"/>
                <w:szCs w:val="22"/>
              </w:rPr>
              <w:t>за 1 полугодие</w:t>
            </w:r>
          </w:p>
        </w:tc>
        <w:tc>
          <w:tcPr>
            <w:tcW w:w="1276" w:type="dxa"/>
            <w:tcBorders>
              <w:left w:val="single" w:sz="12" w:space="0" w:color="auto"/>
              <w:bottom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6 557 381</w:t>
            </w:r>
          </w:p>
        </w:tc>
        <w:tc>
          <w:tcPr>
            <w:tcW w:w="1115" w:type="dxa"/>
            <w:tcBorders>
              <w:bottom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74 297,3</w:t>
            </w:r>
          </w:p>
        </w:tc>
        <w:tc>
          <w:tcPr>
            <w:tcW w:w="1134" w:type="dxa"/>
            <w:tcBorders>
              <w:left w:val="single" w:sz="12" w:space="0" w:color="auto"/>
              <w:bottom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3 592</w:t>
            </w:r>
          </w:p>
        </w:tc>
        <w:tc>
          <w:tcPr>
            <w:tcW w:w="992" w:type="dxa"/>
            <w:tcBorders>
              <w:bottom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1 257,2</w:t>
            </w:r>
          </w:p>
        </w:tc>
        <w:tc>
          <w:tcPr>
            <w:tcW w:w="992" w:type="dxa"/>
            <w:tcBorders>
              <w:left w:val="single" w:sz="12" w:space="0" w:color="auto"/>
              <w:bottom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5 598</w:t>
            </w:r>
          </w:p>
        </w:tc>
        <w:tc>
          <w:tcPr>
            <w:tcW w:w="993" w:type="dxa"/>
            <w:tcBorders>
              <w:left w:val="single" w:sz="12" w:space="0" w:color="auto"/>
              <w:bottom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1 959,3</w:t>
            </w:r>
          </w:p>
        </w:tc>
        <w:tc>
          <w:tcPr>
            <w:tcW w:w="1275" w:type="dxa"/>
            <w:tcBorders>
              <w:left w:val="single" w:sz="12" w:space="0" w:color="auto"/>
              <w:bottom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6 566 571</w:t>
            </w:r>
          </w:p>
        </w:tc>
        <w:tc>
          <w:tcPr>
            <w:tcW w:w="1437" w:type="dxa"/>
            <w:tcBorders>
              <w:bottom w:val="single" w:sz="12" w:space="0" w:color="auto"/>
              <w:right w:val="single" w:sz="12" w:space="0" w:color="auto"/>
            </w:tcBorders>
            <w:shd w:val="clear" w:color="auto" w:fill="FFFFFF"/>
            <w:vAlign w:val="center"/>
          </w:tcPr>
          <w:p w:rsidR="000C7FFC" w:rsidRPr="000C7FFC" w:rsidRDefault="000C7FFC" w:rsidP="000C7FFC">
            <w:pPr>
              <w:ind w:firstLine="0"/>
              <w:jc w:val="center"/>
              <w:rPr>
                <w:sz w:val="22"/>
                <w:szCs w:val="22"/>
              </w:rPr>
            </w:pPr>
            <w:r w:rsidRPr="000C7FFC">
              <w:rPr>
                <w:sz w:val="22"/>
                <w:szCs w:val="22"/>
              </w:rPr>
              <w:t>77 513,8</w:t>
            </w:r>
          </w:p>
        </w:tc>
      </w:tr>
    </w:tbl>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r w:rsidRPr="000C7FFC">
        <w:rPr>
          <w:rFonts w:eastAsiaTheme="minorHAnsi"/>
          <w:bCs/>
          <w:sz w:val="28"/>
          <w:szCs w:val="28"/>
          <w:lang w:eastAsia="en-US"/>
        </w:rPr>
        <w:lastRenderedPageBreak/>
        <w:t xml:space="preserve">Приложение № </w:t>
      </w:r>
      <w:r>
        <w:rPr>
          <w:rFonts w:eastAsiaTheme="minorHAnsi"/>
          <w:bCs/>
          <w:sz w:val="28"/>
          <w:szCs w:val="28"/>
          <w:lang w:eastAsia="en-US"/>
        </w:rPr>
        <w:t>5</w:t>
      </w: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center"/>
        <w:rPr>
          <w:rFonts w:eastAsiaTheme="minorHAnsi"/>
          <w:bCs/>
          <w:sz w:val="28"/>
          <w:szCs w:val="28"/>
          <w:lang w:eastAsia="en-US"/>
        </w:rPr>
      </w:pPr>
      <w:r w:rsidRPr="000C7FFC">
        <w:rPr>
          <w:rFonts w:eastAsiaTheme="minorHAnsi"/>
          <w:bCs/>
          <w:sz w:val="28"/>
          <w:szCs w:val="28"/>
          <w:lang w:eastAsia="en-US"/>
        </w:rPr>
        <w:t>Анализ использования субсидий.</w:t>
      </w:r>
    </w:p>
    <w:p w:rsidR="000C7FFC" w:rsidRPr="000C7FFC" w:rsidRDefault="000C7FFC" w:rsidP="000C7FFC">
      <w:pPr>
        <w:spacing w:line="259" w:lineRule="auto"/>
        <w:ind w:firstLine="435"/>
        <w:contextualSpacing/>
        <w:jc w:val="right"/>
        <w:rPr>
          <w:rFonts w:eastAsiaTheme="minorHAnsi"/>
          <w:bCs/>
          <w:sz w:val="28"/>
          <w:szCs w:val="28"/>
          <w:lang w:eastAsia="en-US"/>
        </w:rPr>
      </w:pPr>
    </w:p>
    <w:p w:rsidR="000C7FFC" w:rsidRPr="000C7FFC" w:rsidRDefault="000C7FFC" w:rsidP="000C7FFC">
      <w:pPr>
        <w:spacing w:line="259" w:lineRule="auto"/>
        <w:ind w:firstLine="435"/>
        <w:contextualSpacing/>
        <w:jc w:val="right"/>
        <w:rPr>
          <w:rFonts w:eastAsiaTheme="minorHAnsi"/>
          <w:bCs/>
          <w:lang w:eastAsia="en-US"/>
        </w:rPr>
      </w:pPr>
      <w:r w:rsidRPr="000C7FFC">
        <w:rPr>
          <w:rFonts w:eastAsiaTheme="minorHAnsi"/>
          <w:bCs/>
          <w:lang w:eastAsia="en-US"/>
        </w:rPr>
        <w:t>тыс. рублей</w:t>
      </w:r>
    </w:p>
    <w:tbl>
      <w:tblPr>
        <w:tblStyle w:val="ad"/>
        <w:tblW w:w="10509" w:type="dxa"/>
        <w:tblInd w:w="-459"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560"/>
        <w:gridCol w:w="1011"/>
        <w:gridCol w:w="992"/>
        <w:gridCol w:w="850"/>
        <w:gridCol w:w="851"/>
        <w:gridCol w:w="709"/>
        <w:gridCol w:w="850"/>
        <w:gridCol w:w="1134"/>
        <w:gridCol w:w="832"/>
        <w:gridCol w:w="1720"/>
      </w:tblGrid>
      <w:tr w:rsidR="000C7FFC" w:rsidRPr="000C7FFC" w:rsidTr="00D77D83">
        <w:tc>
          <w:tcPr>
            <w:tcW w:w="1560" w:type="dxa"/>
            <w:vMerge w:val="restart"/>
            <w:tcBorders>
              <w:top w:val="single" w:sz="12" w:space="0" w:color="auto"/>
              <w:bottom w:val="single" w:sz="4" w:space="0" w:color="auto"/>
              <w:right w:val="single" w:sz="12" w:space="0" w:color="auto"/>
            </w:tcBorders>
            <w:shd w:val="clear" w:color="auto" w:fill="F2F2F2" w:themeFill="background1" w:themeFillShade="F2"/>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Статьи затрат</w:t>
            </w:r>
          </w:p>
        </w:tc>
        <w:tc>
          <w:tcPr>
            <w:tcW w:w="8949" w:type="dxa"/>
            <w:gridSpan w:val="9"/>
            <w:tcBorders>
              <w:top w:val="single" w:sz="12" w:space="0" w:color="auto"/>
              <w:left w:val="single" w:sz="12" w:space="0" w:color="auto"/>
              <w:bottom w:val="single" w:sz="12" w:space="0" w:color="auto"/>
            </w:tcBorders>
            <w:shd w:val="clear" w:color="auto" w:fill="F2F2F2" w:themeFill="background1" w:themeFillShade="F2"/>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Субсидия</w:t>
            </w:r>
          </w:p>
        </w:tc>
      </w:tr>
      <w:tr w:rsidR="000C7FFC" w:rsidRPr="000C7FFC" w:rsidTr="00D77D83">
        <w:tc>
          <w:tcPr>
            <w:tcW w:w="1560" w:type="dxa"/>
            <w:vMerge/>
            <w:tcBorders>
              <w:top w:val="single" w:sz="4" w:space="0" w:color="auto"/>
              <w:bottom w:val="single" w:sz="4" w:space="0" w:color="auto"/>
              <w:right w:val="single" w:sz="12" w:space="0" w:color="auto"/>
            </w:tcBorders>
            <w:shd w:val="clear" w:color="auto" w:fill="F2F2F2" w:themeFill="background1" w:themeFillShade="F2"/>
            <w:vAlign w:val="center"/>
          </w:tcPr>
          <w:p w:rsidR="000C7FFC" w:rsidRPr="000C7FFC" w:rsidRDefault="000C7FFC" w:rsidP="000C7FFC">
            <w:pPr>
              <w:ind w:firstLine="0"/>
              <w:rPr>
                <w:rFonts w:eastAsiaTheme="minorHAnsi"/>
                <w:sz w:val="18"/>
                <w:szCs w:val="18"/>
                <w:lang w:eastAsia="en-US"/>
              </w:rPr>
            </w:pPr>
          </w:p>
        </w:tc>
        <w:tc>
          <w:tcPr>
            <w:tcW w:w="6397" w:type="dxa"/>
            <w:gridSpan w:val="7"/>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Разовые проездные билеты (</w:t>
            </w:r>
            <w:r w:rsidRPr="000C7FFC">
              <w:rPr>
                <w:rFonts w:eastAsiaTheme="minorHAnsi"/>
                <w:b/>
                <w:sz w:val="18"/>
                <w:szCs w:val="18"/>
                <w:lang w:eastAsia="en-US"/>
              </w:rPr>
              <w:t>68 200,0 тыс. рублей</w:t>
            </w:r>
            <w:r w:rsidRPr="000C7FFC">
              <w:rPr>
                <w:rFonts w:eastAsiaTheme="minorHAnsi"/>
                <w:sz w:val="18"/>
                <w:szCs w:val="18"/>
                <w:lang w:eastAsia="en-US"/>
              </w:rPr>
              <w:t>)</w:t>
            </w:r>
          </w:p>
        </w:tc>
        <w:tc>
          <w:tcPr>
            <w:tcW w:w="2552" w:type="dxa"/>
            <w:gridSpan w:val="2"/>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C7FFC" w:rsidRPr="000C7FFC" w:rsidRDefault="000C7FFC" w:rsidP="000C7FFC">
            <w:pPr>
              <w:pBdr>
                <w:top w:val="single" w:sz="12" w:space="1" w:color="auto"/>
                <w:left w:val="single" w:sz="12" w:space="4" w:color="auto"/>
                <w:bottom w:val="single" w:sz="12" w:space="1" w:color="auto"/>
                <w:right w:val="single" w:sz="12" w:space="4" w:color="auto"/>
              </w:pBdr>
              <w:ind w:firstLine="0"/>
              <w:jc w:val="center"/>
              <w:rPr>
                <w:rFonts w:eastAsiaTheme="minorHAnsi"/>
                <w:sz w:val="18"/>
                <w:szCs w:val="18"/>
                <w:lang w:eastAsia="en-US"/>
              </w:rPr>
            </w:pPr>
            <w:r w:rsidRPr="000C7FFC">
              <w:rPr>
                <w:rFonts w:eastAsiaTheme="minorHAnsi"/>
                <w:sz w:val="18"/>
                <w:szCs w:val="18"/>
                <w:lang w:eastAsia="en-US"/>
              </w:rPr>
              <w:t>Месячные проездные билеты для школьников и студентов</w:t>
            </w:r>
          </w:p>
          <w:p w:rsidR="000C7FFC" w:rsidRPr="000C7FFC" w:rsidRDefault="000C7FFC" w:rsidP="000C7FFC">
            <w:pPr>
              <w:pBdr>
                <w:top w:val="single" w:sz="12" w:space="1" w:color="auto"/>
                <w:left w:val="single" w:sz="12" w:space="4" w:color="auto"/>
                <w:bottom w:val="single" w:sz="12" w:space="1" w:color="auto"/>
                <w:right w:val="single" w:sz="12" w:space="4" w:color="auto"/>
              </w:pBdr>
              <w:ind w:firstLine="0"/>
              <w:jc w:val="center"/>
              <w:rPr>
                <w:rFonts w:eastAsiaTheme="minorHAnsi"/>
                <w:sz w:val="18"/>
                <w:szCs w:val="18"/>
                <w:lang w:eastAsia="en-US"/>
              </w:rPr>
            </w:pPr>
            <w:r w:rsidRPr="000C7FFC">
              <w:rPr>
                <w:rFonts w:eastAsiaTheme="minorHAnsi"/>
                <w:sz w:val="18"/>
                <w:szCs w:val="18"/>
                <w:lang w:eastAsia="en-US"/>
              </w:rPr>
              <w:t>(</w:t>
            </w:r>
            <w:r w:rsidRPr="000C7FFC">
              <w:rPr>
                <w:rFonts w:eastAsiaTheme="minorHAnsi"/>
                <w:b/>
                <w:sz w:val="18"/>
                <w:szCs w:val="18"/>
                <w:lang w:eastAsia="en-US"/>
              </w:rPr>
              <w:t>6140,0 тыс. рублей</w:t>
            </w:r>
            <w:r w:rsidRPr="000C7FFC">
              <w:rPr>
                <w:rFonts w:eastAsiaTheme="minorHAnsi"/>
                <w:sz w:val="18"/>
                <w:szCs w:val="18"/>
                <w:lang w:eastAsia="en-US"/>
              </w:rPr>
              <w:t>)</w:t>
            </w:r>
          </w:p>
        </w:tc>
      </w:tr>
      <w:tr w:rsidR="000C7FFC" w:rsidRPr="000C7FFC" w:rsidTr="00D77D83">
        <w:tc>
          <w:tcPr>
            <w:tcW w:w="1560" w:type="dxa"/>
            <w:vMerge/>
            <w:tcBorders>
              <w:top w:val="single" w:sz="4" w:space="0" w:color="auto"/>
              <w:bottom w:val="single" w:sz="12" w:space="0" w:color="auto"/>
              <w:right w:val="single" w:sz="12" w:space="0" w:color="auto"/>
            </w:tcBorders>
            <w:shd w:val="clear" w:color="auto" w:fill="F2F2F2" w:themeFill="background1" w:themeFillShade="F2"/>
            <w:vAlign w:val="center"/>
          </w:tcPr>
          <w:p w:rsidR="000C7FFC" w:rsidRPr="000C7FFC" w:rsidRDefault="000C7FFC" w:rsidP="000C7FFC">
            <w:pPr>
              <w:ind w:firstLine="0"/>
              <w:rPr>
                <w:rFonts w:eastAsiaTheme="minorHAnsi"/>
                <w:sz w:val="18"/>
                <w:szCs w:val="18"/>
                <w:lang w:eastAsia="en-US"/>
              </w:rPr>
            </w:pPr>
          </w:p>
        </w:tc>
        <w:tc>
          <w:tcPr>
            <w:tcW w:w="1011" w:type="dxa"/>
            <w:tcBorders>
              <w:top w:val="single" w:sz="12" w:space="0" w:color="auto"/>
              <w:left w:val="single" w:sz="12" w:space="0" w:color="auto"/>
              <w:bottom w:val="single" w:sz="12" w:space="0" w:color="auto"/>
            </w:tcBorders>
            <w:shd w:val="clear" w:color="auto" w:fill="F2F2F2" w:themeFill="background1" w:themeFillShade="F2"/>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январь</w:t>
            </w:r>
          </w:p>
        </w:tc>
        <w:tc>
          <w:tcPr>
            <w:tcW w:w="992" w:type="dxa"/>
            <w:tcBorders>
              <w:top w:val="single" w:sz="12" w:space="0" w:color="auto"/>
              <w:bottom w:val="single" w:sz="12" w:space="0" w:color="auto"/>
            </w:tcBorders>
            <w:shd w:val="clear" w:color="auto" w:fill="F2F2F2" w:themeFill="background1" w:themeFillShade="F2"/>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февраль</w:t>
            </w:r>
          </w:p>
        </w:tc>
        <w:tc>
          <w:tcPr>
            <w:tcW w:w="850" w:type="dxa"/>
            <w:tcBorders>
              <w:top w:val="single" w:sz="12" w:space="0" w:color="auto"/>
              <w:bottom w:val="single" w:sz="12" w:space="0" w:color="auto"/>
            </w:tcBorders>
            <w:shd w:val="clear" w:color="auto" w:fill="F2F2F2" w:themeFill="background1" w:themeFillShade="F2"/>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март</w:t>
            </w:r>
          </w:p>
        </w:tc>
        <w:tc>
          <w:tcPr>
            <w:tcW w:w="851" w:type="dxa"/>
            <w:tcBorders>
              <w:top w:val="single" w:sz="12" w:space="0" w:color="auto"/>
              <w:bottom w:val="single" w:sz="12" w:space="0" w:color="auto"/>
            </w:tcBorders>
            <w:shd w:val="clear" w:color="auto" w:fill="F2F2F2" w:themeFill="background1" w:themeFillShade="F2"/>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апрель</w:t>
            </w:r>
          </w:p>
        </w:tc>
        <w:tc>
          <w:tcPr>
            <w:tcW w:w="709" w:type="dxa"/>
            <w:tcBorders>
              <w:top w:val="single" w:sz="12" w:space="0" w:color="auto"/>
              <w:bottom w:val="single" w:sz="12" w:space="0" w:color="auto"/>
            </w:tcBorders>
            <w:shd w:val="clear" w:color="auto" w:fill="F2F2F2" w:themeFill="background1" w:themeFillShade="F2"/>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май</w:t>
            </w:r>
          </w:p>
        </w:tc>
        <w:tc>
          <w:tcPr>
            <w:tcW w:w="850" w:type="dxa"/>
            <w:tcBorders>
              <w:top w:val="single" w:sz="12" w:space="0" w:color="auto"/>
              <w:bottom w:val="single" w:sz="12" w:space="0" w:color="auto"/>
              <w:right w:val="single" w:sz="12" w:space="0" w:color="auto"/>
            </w:tcBorders>
            <w:shd w:val="clear" w:color="auto" w:fill="F2F2F2" w:themeFill="background1" w:themeFillShade="F2"/>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июнь</w:t>
            </w:r>
          </w:p>
        </w:tc>
        <w:tc>
          <w:tcPr>
            <w:tcW w:w="1134"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 xml:space="preserve">ИТОГО </w:t>
            </w:r>
          </w:p>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по разовым проездным билетам</w:t>
            </w:r>
          </w:p>
        </w:tc>
        <w:tc>
          <w:tcPr>
            <w:tcW w:w="832"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январь</w:t>
            </w:r>
          </w:p>
        </w:tc>
        <w:tc>
          <w:tcPr>
            <w:tcW w:w="1720" w:type="dxa"/>
            <w:tcBorders>
              <w:top w:val="single" w:sz="12" w:space="0" w:color="auto"/>
              <w:left w:val="single" w:sz="12" w:space="0" w:color="auto"/>
              <w:bottom w:val="single" w:sz="12" w:space="0" w:color="auto"/>
              <w:right w:val="single" w:sz="12" w:space="0" w:color="auto"/>
            </w:tcBorders>
            <w:shd w:val="clear" w:color="auto" w:fill="F2F2F2" w:themeFill="background1" w:themeFillShade="F2"/>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ИТОГО</w:t>
            </w:r>
          </w:p>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по месячным проездным билетам</w:t>
            </w:r>
          </w:p>
        </w:tc>
      </w:tr>
      <w:tr w:rsidR="000C7FFC" w:rsidRPr="000C7FFC" w:rsidTr="00D77D83">
        <w:tc>
          <w:tcPr>
            <w:tcW w:w="1560" w:type="dxa"/>
            <w:tcBorders>
              <w:top w:val="single" w:sz="12" w:space="0" w:color="auto"/>
              <w:bottom w:val="single" w:sz="4" w:space="0" w:color="auto"/>
              <w:right w:val="single" w:sz="12" w:space="0" w:color="auto"/>
            </w:tcBorders>
            <w:vAlign w:val="center"/>
          </w:tcPr>
          <w:p w:rsidR="000C7FFC" w:rsidRPr="000C7FFC" w:rsidRDefault="000C7FFC" w:rsidP="000C7FFC">
            <w:pPr>
              <w:ind w:firstLine="0"/>
              <w:jc w:val="left"/>
              <w:rPr>
                <w:rFonts w:eastAsiaTheme="minorHAnsi"/>
                <w:sz w:val="18"/>
                <w:szCs w:val="18"/>
                <w:lang w:eastAsia="en-US"/>
              </w:rPr>
            </w:pPr>
            <w:r w:rsidRPr="000C7FFC">
              <w:rPr>
                <w:rFonts w:eastAsiaTheme="minorHAnsi"/>
                <w:sz w:val="18"/>
                <w:szCs w:val="18"/>
                <w:lang w:eastAsia="en-US"/>
              </w:rPr>
              <w:t>Расчеты по электроэнергии</w:t>
            </w:r>
          </w:p>
        </w:tc>
        <w:tc>
          <w:tcPr>
            <w:tcW w:w="1011" w:type="dxa"/>
            <w:tcBorders>
              <w:top w:val="single" w:sz="12" w:space="0" w:color="auto"/>
              <w:lef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4 912,0</w:t>
            </w:r>
          </w:p>
        </w:tc>
        <w:tc>
          <w:tcPr>
            <w:tcW w:w="992" w:type="dxa"/>
            <w:tcBorders>
              <w:top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850" w:type="dxa"/>
            <w:tcBorders>
              <w:top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4 858,7</w:t>
            </w:r>
          </w:p>
        </w:tc>
        <w:tc>
          <w:tcPr>
            <w:tcW w:w="851" w:type="dxa"/>
            <w:tcBorders>
              <w:top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7 630,1</w:t>
            </w:r>
          </w:p>
        </w:tc>
        <w:tc>
          <w:tcPr>
            <w:tcW w:w="709" w:type="dxa"/>
            <w:tcBorders>
              <w:top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850" w:type="dxa"/>
            <w:tcBorders>
              <w:top w:val="single" w:sz="12" w:space="0" w:color="auto"/>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1134" w:type="dxa"/>
            <w:tcBorders>
              <w:top w:val="single" w:sz="12" w:space="0" w:color="auto"/>
              <w:left w:val="single" w:sz="12" w:space="0" w:color="auto"/>
              <w:right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17 400,8</w:t>
            </w:r>
          </w:p>
        </w:tc>
        <w:tc>
          <w:tcPr>
            <w:tcW w:w="832" w:type="dxa"/>
            <w:tcBorders>
              <w:top w:val="single" w:sz="12" w:space="0" w:color="auto"/>
              <w:left w:val="single" w:sz="12" w:space="0" w:color="auto"/>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6 400,3</w:t>
            </w:r>
          </w:p>
        </w:tc>
        <w:tc>
          <w:tcPr>
            <w:tcW w:w="1720" w:type="dxa"/>
            <w:tcBorders>
              <w:top w:val="nil"/>
              <w:left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6 400,3</w:t>
            </w:r>
          </w:p>
        </w:tc>
      </w:tr>
      <w:tr w:rsidR="000C7FFC" w:rsidRPr="000C7FFC" w:rsidTr="00D77D83">
        <w:tc>
          <w:tcPr>
            <w:tcW w:w="1560" w:type="dxa"/>
            <w:tcBorders>
              <w:top w:val="single" w:sz="4" w:space="0" w:color="auto"/>
              <w:bottom w:val="single" w:sz="4" w:space="0" w:color="auto"/>
              <w:right w:val="single" w:sz="12" w:space="0" w:color="auto"/>
            </w:tcBorders>
            <w:vAlign w:val="center"/>
          </w:tcPr>
          <w:p w:rsidR="000C7FFC" w:rsidRPr="000C7FFC" w:rsidRDefault="000C7FFC" w:rsidP="000C7FFC">
            <w:pPr>
              <w:ind w:firstLine="0"/>
              <w:jc w:val="left"/>
              <w:rPr>
                <w:rFonts w:eastAsiaTheme="minorHAnsi"/>
                <w:sz w:val="18"/>
                <w:szCs w:val="18"/>
                <w:lang w:eastAsia="en-US"/>
              </w:rPr>
            </w:pPr>
            <w:r w:rsidRPr="000C7FFC">
              <w:rPr>
                <w:rFonts w:eastAsiaTheme="minorHAnsi"/>
                <w:sz w:val="18"/>
                <w:szCs w:val="18"/>
                <w:lang w:eastAsia="en-US"/>
              </w:rPr>
              <w:t xml:space="preserve">ФОТ </w:t>
            </w:r>
          </w:p>
          <w:p w:rsidR="000C7FFC" w:rsidRPr="000C7FFC" w:rsidRDefault="000C7FFC" w:rsidP="000C7FFC">
            <w:pPr>
              <w:ind w:firstLine="0"/>
              <w:jc w:val="left"/>
              <w:rPr>
                <w:rFonts w:eastAsiaTheme="minorHAnsi"/>
                <w:sz w:val="18"/>
                <w:szCs w:val="18"/>
                <w:lang w:eastAsia="en-US"/>
              </w:rPr>
            </w:pPr>
            <w:r w:rsidRPr="000C7FFC">
              <w:rPr>
                <w:rFonts w:eastAsiaTheme="minorHAnsi"/>
                <w:sz w:val="18"/>
                <w:szCs w:val="18"/>
                <w:lang w:eastAsia="en-US"/>
              </w:rPr>
              <w:t>(заработная плата работников предприятия)</w:t>
            </w:r>
          </w:p>
        </w:tc>
        <w:tc>
          <w:tcPr>
            <w:tcW w:w="1011" w:type="dxa"/>
            <w:tcBorders>
              <w:lef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992"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1 808,1</w:t>
            </w:r>
          </w:p>
        </w:tc>
        <w:tc>
          <w:tcPr>
            <w:tcW w:w="850"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1 956,7</w:t>
            </w:r>
          </w:p>
        </w:tc>
        <w:tc>
          <w:tcPr>
            <w:tcW w:w="851"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1 735,9</w:t>
            </w:r>
          </w:p>
        </w:tc>
        <w:tc>
          <w:tcPr>
            <w:tcW w:w="709"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850" w:type="dxa"/>
            <w:tcBorders>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1134" w:type="dxa"/>
            <w:tcBorders>
              <w:left w:val="single" w:sz="12" w:space="0" w:color="auto"/>
              <w:right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5 500,7</w:t>
            </w:r>
          </w:p>
        </w:tc>
        <w:tc>
          <w:tcPr>
            <w:tcW w:w="832" w:type="dxa"/>
            <w:tcBorders>
              <w:left w:val="single" w:sz="12" w:space="0" w:color="auto"/>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1720" w:type="dxa"/>
            <w:tcBorders>
              <w:left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Х</w:t>
            </w:r>
          </w:p>
        </w:tc>
      </w:tr>
      <w:tr w:rsidR="000C7FFC" w:rsidRPr="000C7FFC" w:rsidTr="00D77D83">
        <w:tc>
          <w:tcPr>
            <w:tcW w:w="1560" w:type="dxa"/>
            <w:tcBorders>
              <w:top w:val="single" w:sz="4" w:space="0" w:color="auto"/>
              <w:bottom w:val="single" w:sz="4" w:space="0" w:color="auto"/>
              <w:right w:val="single" w:sz="12" w:space="0" w:color="auto"/>
            </w:tcBorders>
            <w:vAlign w:val="center"/>
          </w:tcPr>
          <w:p w:rsidR="000C7FFC" w:rsidRPr="000C7FFC" w:rsidRDefault="000C7FFC" w:rsidP="000C7FFC">
            <w:pPr>
              <w:ind w:firstLine="0"/>
              <w:jc w:val="left"/>
              <w:rPr>
                <w:rFonts w:eastAsiaTheme="minorHAnsi"/>
                <w:sz w:val="18"/>
                <w:szCs w:val="18"/>
                <w:lang w:eastAsia="en-US"/>
              </w:rPr>
            </w:pPr>
            <w:r w:rsidRPr="000C7FFC">
              <w:rPr>
                <w:rFonts w:eastAsiaTheme="minorHAnsi"/>
                <w:sz w:val="18"/>
                <w:szCs w:val="18"/>
                <w:lang w:eastAsia="en-US"/>
              </w:rPr>
              <w:t>Страховые взносы (ПФР, ФФОМС, УФК по РК)</w:t>
            </w:r>
          </w:p>
        </w:tc>
        <w:tc>
          <w:tcPr>
            <w:tcW w:w="1011" w:type="dxa"/>
            <w:tcBorders>
              <w:lef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992"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11 009,5</w:t>
            </w:r>
          </w:p>
        </w:tc>
        <w:tc>
          <w:tcPr>
            <w:tcW w:w="850"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1 462,5</w:t>
            </w:r>
          </w:p>
        </w:tc>
        <w:tc>
          <w:tcPr>
            <w:tcW w:w="851"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709"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850" w:type="dxa"/>
            <w:tcBorders>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9 754,1</w:t>
            </w:r>
          </w:p>
        </w:tc>
        <w:tc>
          <w:tcPr>
            <w:tcW w:w="1134" w:type="dxa"/>
            <w:tcBorders>
              <w:left w:val="single" w:sz="12" w:space="0" w:color="auto"/>
              <w:right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22 226,1</w:t>
            </w:r>
          </w:p>
        </w:tc>
        <w:tc>
          <w:tcPr>
            <w:tcW w:w="832" w:type="dxa"/>
            <w:tcBorders>
              <w:left w:val="single" w:sz="12" w:space="0" w:color="auto"/>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1720" w:type="dxa"/>
            <w:tcBorders>
              <w:left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Х</w:t>
            </w:r>
          </w:p>
        </w:tc>
      </w:tr>
      <w:tr w:rsidR="000C7FFC" w:rsidRPr="000C7FFC" w:rsidTr="00D77D83">
        <w:tc>
          <w:tcPr>
            <w:tcW w:w="1560" w:type="dxa"/>
            <w:tcBorders>
              <w:top w:val="single" w:sz="4" w:space="0" w:color="auto"/>
              <w:bottom w:val="single" w:sz="4" w:space="0" w:color="auto"/>
              <w:right w:val="single" w:sz="12" w:space="0" w:color="auto"/>
            </w:tcBorders>
            <w:vAlign w:val="center"/>
          </w:tcPr>
          <w:p w:rsidR="000C7FFC" w:rsidRPr="000C7FFC" w:rsidRDefault="000C7FFC" w:rsidP="000C7FFC">
            <w:pPr>
              <w:ind w:firstLine="0"/>
              <w:jc w:val="left"/>
              <w:rPr>
                <w:rFonts w:eastAsiaTheme="minorHAnsi"/>
                <w:sz w:val="18"/>
                <w:szCs w:val="18"/>
                <w:lang w:eastAsia="en-US"/>
              </w:rPr>
            </w:pPr>
            <w:r w:rsidRPr="000C7FFC">
              <w:rPr>
                <w:rFonts w:eastAsiaTheme="minorHAnsi"/>
                <w:sz w:val="18"/>
                <w:szCs w:val="18"/>
                <w:lang w:eastAsia="en-US"/>
              </w:rPr>
              <w:t>Уплата налогов (НДФЛ, НДС)</w:t>
            </w:r>
          </w:p>
        </w:tc>
        <w:tc>
          <w:tcPr>
            <w:tcW w:w="1011" w:type="dxa"/>
            <w:tcBorders>
              <w:lef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15 641,2</w:t>
            </w:r>
          </w:p>
        </w:tc>
        <w:tc>
          <w:tcPr>
            <w:tcW w:w="992"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5 232,8</w:t>
            </w:r>
          </w:p>
        </w:tc>
        <w:tc>
          <w:tcPr>
            <w:tcW w:w="850"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851"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709"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850" w:type="dxa"/>
            <w:tcBorders>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1134" w:type="dxa"/>
            <w:tcBorders>
              <w:left w:val="single" w:sz="12" w:space="0" w:color="auto"/>
              <w:right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20 874,0</w:t>
            </w:r>
          </w:p>
        </w:tc>
        <w:tc>
          <w:tcPr>
            <w:tcW w:w="832" w:type="dxa"/>
            <w:tcBorders>
              <w:left w:val="single" w:sz="12" w:space="0" w:color="auto"/>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1720" w:type="dxa"/>
            <w:tcBorders>
              <w:left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Х</w:t>
            </w:r>
          </w:p>
        </w:tc>
      </w:tr>
      <w:tr w:rsidR="000C7FFC" w:rsidRPr="000C7FFC" w:rsidTr="00D77D83">
        <w:tc>
          <w:tcPr>
            <w:tcW w:w="1560" w:type="dxa"/>
            <w:tcBorders>
              <w:top w:val="single" w:sz="4" w:space="0" w:color="auto"/>
              <w:bottom w:val="single" w:sz="4" w:space="0" w:color="auto"/>
              <w:right w:val="single" w:sz="12" w:space="0" w:color="auto"/>
            </w:tcBorders>
            <w:vAlign w:val="center"/>
          </w:tcPr>
          <w:p w:rsidR="000C7FFC" w:rsidRPr="000C7FFC" w:rsidRDefault="000C7FFC" w:rsidP="000C7FFC">
            <w:pPr>
              <w:ind w:firstLine="0"/>
              <w:jc w:val="left"/>
              <w:rPr>
                <w:rFonts w:eastAsiaTheme="minorHAnsi"/>
                <w:sz w:val="18"/>
                <w:szCs w:val="18"/>
                <w:lang w:eastAsia="en-US"/>
              </w:rPr>
            </w:pPr>
            <w:r w:rsidRPr="000C7FFC">
              <w:rPr>
                <w:rFonts w:eastAsiaTheme="minorHAnsi"/>
                <w:sz w:val="18"/>
                <w:szCs w:val="18"/>
                <w:lang w:eastAsia="en-US"/>
              </w:rPr>
              <w:t>Материалы, запчасти</w:t>
            </w:r>
          </w:p>
        </w:tc>
        <w:tc>
          <w:tcPr>
            <w:tcW w:w="1011" w:type="dxa"/>
            <w:tcBorders>
              <w:lef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992"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850"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851"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175,7</w:t>
            </w:r>
          </w:p>
        </w:tc>
        <w:tc>
          <w:tcPr>
            <w:tcW w:w="709"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850" w:type="dxa"/>
            <w:tcBorders>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1134" w:type="dxa"/>
            <w:tcBorders>
              <w:left w:val="single" w:sz="12" w:space="0" w:color="auto"/>
              <w:right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175,7</w:t>
            </w:r>
          </w:p>
        </w:tc>
        <w:tc>
          <w:tcPr>
            <w:tcW w:w="832" w:type="dxa"/>
            <w:tcBorders>
              <w:left w:val="single" w:sz="12" w:space="0" w:color="auto"/>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1720" w:type="dxa"/>
            <w:tcBorders>
              <w:left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Х</w:t>
            </w:r>
          </w:p>
        </w:tc>
      </w:tr>
      <w:tr w:rsidR="000C7FFC" w:rsidRPr="000C7FFC" w:rsidTr="00D77D83">
        <w:tc>
          <w:tcPr>
            <w:tcW w:w="1560" w:type="dxa"/>
            <w:tcBorders>
              <w:top w:val="single" w:sz="4" w:space="0" w:color="auto"/>
              <w:bottom w:val="single" w:sz="4" w:space="0" w:color="auto"/>
              <w:right w:val="single" w:sz="12" w:space="0" w:color="auto"/>
            </w:tcBorders>
            <w:vAlign w:val="center"/>
          </w:tcPr>
          <w:p w:rsidR="000C7FFC" w:rsidRPr="000C7FFC" w:rsidRDefault="000C7FFC" w:rsidP="000C7FFC">
            <w:pPr>
              <w:ind w:firstLine="0"/>
              <w:jc w:val="left"/>
              <w:rPr>
                <w:rFonts w:eastAsiaTheme="minorHAnsi"/>
                <w:sz w:val="18"/>
                <w:szCs w:val="18"/>
                <w:lang w:eastAsia="en-US"/>
              </w:rPr>
            </w:pPr>
            <w:r w:rsidRPr="000C7FFC">
              <w:rPr>
                <w:rFonts w:eastAsiaTheme="minorHAnsi"/>
                <w:sz w:val="18"/>
                <w:szCs w:val="18"/>
                <w:lang w:eastAsia="en-US"/>
              </w:rPr>
              <w:t>Оплата за тепловую энергию</w:t>
            </w:r>
          </w:p>
        </w:tc>
        <w:tc>
          <w:tcPr>
            <w:tcW w:w="1011" w:type="dxa"/>
            <w:tcBorders>
              <w:lef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992"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850"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1 177,1</w:t>
            </w:r>
          </w:p>
        </w:tc>
        <w:tc>
          <w:tcPr>
            <w:tcW w:w="851"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460,0</w:t>
            </w:r>
          </w:p>
        </w:tc>
        <w:tc>
          <w:tcPr>
            <w:tcW w:w="709" w:type="dxa"/>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850" w:type="dxa"/>
            <w:tcBorders>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1134" w:type="dxa"/>
            <w:tcBorders>
              <w:left w:val="single" w:sz="12" w:space="0" w:color="auto"/>
              <w:right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1 637,1</w:t>
            </w:r>
          </w:p>
        </w:tc>
        <w:tc>
          <w:tcPr>
            <w:tcW w:w="832" w:type="dxa"/>
            <w:tcBorders>
              <w:left w:val="single" w:sz="12" w:space="0" w:color="auto"/>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1720" w:type="dxa"/>
            <w:tcBorders>
              <w:left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Х</w:t>
            </w:r>
          </w:p>
        </w:tc>
      </w:tr>
      <w:tr w:rsidR="000C7FFC" w:rsidRPr="000C7FFC" w:rsidTr="00D77D83">
        <w:tc>
          <w:tcPr>
            <w:tcW w:w="1560" w:type="dxa"/>
            <w:tcBorders>
              <w:top w:val="single" w:sz="4" w:space="0" w:color="auto"/>
              <w:bottom w:val="single" w:sz="12" w:space="0" w:color="auto"/>
              <w:right w:val="single" w:sz="12" w:space="0" w:color="auto"/>
            </w:tcBorders>
            <w:vAlign w:val="center"/>
          </w:tcPr>
          <w:p w:rsidR="000C7FFC" w:rsidRPr="000C7FFC" w:rsidRDefault="000C7FFC" w:rsidP="000C7FFC">
            <w:pPr>
              <w:ind w:firstLine="0"/>
              <w:jc w:val="left"/>
              <w:rPr>
                <w:rFonts w:eastAsiaTheme="minorHAnsi"/>
                <w:sz w:val="18"/>
                <w:szCs w:val="18"/>
                <w:lang w:eastAsia="en-US"/>
              </w:rPr>
            </w:pPr>
            <w:r w:rsidRPr="000C7FFC">
              <w:rPr>
                <w:rFonts w:eastAsiaTheme="minorHAnsi"/>
                <w:sz w:val="18"/>
                <w:szCs w:val="18"/>
                <w:lang w:eastAsia="en-US"/>
              </w:rPr>
              <w:t>Страхование</w:t>
            </w:r>
          </w:p>
        </w:tc>
        <w:tc>
          <w:tcPr>
            <w:tcW w:w="1011" w:type="dxa"/>
            <w:tcBorders>
              <w:left w:val="single" w:sz="12" w:space="0" w:color="auto"/>
              <w:bottom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992" w:type="dxa"/>
            <w:tcBorders>
              <w:bottom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850" w:type="dxa"/>
            <w:tcBorders>
              <w:bottom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545,2</w:t>
            </w:r>
          </w:p>
        </w:tc>
        <w:tc>
          <w:tcPr>
            <w:tcW w:w="851" w:type="dxa"/>
            <w:tcBorders>
              <w:bottom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709" w:type="dxa"/>
            <w:tcBorders>
              <w:bottom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850" w:type="dxa"/>
            <w:tcBorders>
              <w:bottom w:val="single" w:sz="12" w:space="0" w:color="auto"/>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1134" w:type="dxa"/>
            <w:tcBorders>
              <w:left w:val="single" w:sz="12" w:space="0" w:color="auto"/>
              <w:bottom w:val="single" w:sz="12" w:space="0" w:color="auto"/>
              <w:right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545,2</w:t>
            </w:r>
          </w:p>
        </w:tc>
        <w:tc>
          <w:tcPr>
            <w:tcW w:w="832" w:type="dxa"/>
            <w:tcBorders>
              <w:left w:val="single" w:sz="12" w:space="0" w:color="auto"/>
              <w:bottom w:val="single" w:sz="12" w:space="0" w:color="auto"/>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1720" w:type="dxa"/>
            <w:tcBorders>
              <w:left w:val="single" w:sz="12" w:space="0" w:color="auto"/>
              <w:bottom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Х</w:t>
            </w:r>
          </w:p>
        </w:tc>
      </w:tr>
      <w:tr w:rsidR="000C7FFC" w:rsidRPr="000C7FFC" w:rsidTr="00D77D83">
        <w:tc>
          <w:tcPr>
            <w:tcW w:w="1560" w:type="dxa"/>
            <w:tcBorders>
              <w:top w:val="single" w:sz="12" w:space="0" w:color="auto"/>
              <w:bottom w:val="single" w:sz="12" w:space="0" w:color="auto"/>
              <w:right w:val="single" w:sz="12" w:space="0" w:color="auto"/>
            </w:tcBorders>
            <w:vAlign w:val="center"/>
          </w:tcPr>
          <w:p w:rsidR="000C7FFC" w:rsidRPr="000C7FFC" w:rsidRDefault="000C7FFC" w:rsidP="000C7FFC">
            <w:pPr>
              <w:ind w:firstLine="0"/>
              <w:jc w:val="left"/>
              <w:rPr>
                <w:rFonts w:eastAsiaTheme="minorHAnsi"/>
                <w:b/>
                <w:sz w:val="18"/>
                <w:szCs w:val="18"/>
                <w:lang w:eastAsia="en-US"/>
              </w:rPr>
            </w:pPr>
            <w:r w:rsidRPr="000C7FFC">
              <w:rPr>
                <w:rFonts w:eastAsiaTheme="minorHAnsi"/>
                <w:b/>
                <w:sz w:val="18"/>
                <w:szCs w:val="18"/>
                <w:lang w:eastAsia="en-US"/>
              </w:rPr>
              <w:t>ИТОГО</w:t>
            </w:r>
          </w:p>
        </w:tc>
        <w:tc>
          <w:tcPr>
            <w:tcW w:w="1011" w:type="dxa"/>
            <w:tcBorders>
              <w:top w:val="single" w:sz="12" w:space="0" w:color="auto"/>
              <w:left w:val="single" w:sz="12" w:space="0" w:color="auto"/>
              <w:bottom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20 553,2</w:t>
            </w:r>
          </w:p>
        </w:tc>
        <w:tc>
          <w:tcPr>
            <w:tcW w:w="992" w:type="dxa"/>
            <w:tcBorders>
              <w:top w:val="single" w:sz="12" w:space="0" w:color="auto"/>
              <w:bottom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18 050,4</w:t>
            </w:r>
          </w:p>
        </w:tc>
        <w:tc>
          <w:tcPr>
            <w:tcW w:w="850" w:type="dxa"/>
            <w:tcBorders>
              <w:top w:val="single" w:sz="12" w:space="0" w:color="auto"/>
              <w:bottom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10 000,2</w:t>
            </w:r>
          </w:p>
        </w:tc>
        <w:tc>
          <w:tcPr>
            <w:tcW w:w="851" w:type="dxa"/>
            <w:tcBorders>
              <w:top w:val="single" w:sz="12" w:space="0" w:color="auto"/>
              <w:bottom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10 001,7</w:t>
            </w:r>
          </w:p>
        </w:tc>
        <w:tc>
          <w:tcPr>
            <w:tcW w:w="709" w:type="dxa"/>
            <w:tcBorders>
              <w:top w:val="single" w:sz="12" w:space="0" w:color="auto"/>
              <w:bottom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Х</w:t>
            </w:r>
          </w:p>
        </w:tc>
        <w:tc>
          <w:tcPr>
            <w:tcW w:w="850" w:type="dxa"/>
            <w:tcBorders>
              <w:top w:val="single" w:sz="12" w:space="0" w:color="auto"/>
              <w:bottom w:val="single" w:sz="12" w:space="0" w:color="auto"/>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9 754,1</w:t>
            </w:r>
          </w:p>
        </w:tc>
        <w:tc>
          <w:tcPr>
            <w:tcW w:w="1134" w:type="dxa"/>
            <w:tcBorders>
              <w:top w:val="single" w:sz="12" w:space="0" w:color="auto"/>
              <w:left w:val="single" w:sz="12" w:space="0" w:color="auto"/>
              <w:bottom w:val="single" w:sz="12" w:space="0" w:color="auto"/>
              <w:right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68 359,6</w:t>
            </w:r>
          </w:p>
        </w:tc>
        <w:tc>
          <w:tcPr>
            <w:tcW w:w="832" w:type="dxa"/>
            <w:tcBorders>
              <w:top w:val="single" w:sz="12" w:space="0" w:color="auto"/>
              <w:left w:val="single" w:sz="12" w:space="0" w:color="auto"/>
              <w:bottom w:val="single" w:sz="12" w:space="0" w:color="auto"/>
              <w:right w:val="single" w:sz="12" w:space="0" w:color="auto"/>
            </w:tcBorders>
            <w:vAlign w:val="center"/>
          </w:tcPr>
          <w:p w:rsidR="000C7FFC" w:rsidRPr="000C7FFC" w:rsidRDefault="000C7FFC" w:rsidP="000C7FFC">
            <w:pPr>
              <w:ind w:firstLine="0"/>
              <w:jc w:val="center"/>
              <w:rPr>
                <w:rFonts w:eastAsiaTheme="minorHAnsi"/>
                <w:sz w:val="18"/>
                <w:szCs w:val="18"/>
                <w:lang w:eastAsia="en-US"/>
              </w:rPr>
            </w:pPr>
            <w:r w:rsidRPr="000C7FFC">
              <w:rPr>
                <w:rFonts w:eastAsiaTheme="minorHAnsi"/>
                <w:sz w:val="18"/>
                <w:szCs w:val="18"/>
                <w:lang w:eastAsia="en-US"/>
              </w:rPr>
              <w:t>6 400,3</w:t>
            </w:r>
          </w:p>
        </w:tc>
        <w:tc>
          <w:tcPr>
            <w:tcW w:w="1720" w:type="dxa"/>
            <w:tcBorders>
              <w:top w:val="single" w:sz="12" w:space="0" w:color="auto"/>
              <w:left w:val="single" w:sz="12" w:space="0" w:color="auto"/>
              <w:bottom w:val="single" w:sz="12" w:space="0" w:color="auto"/>
            </w:tcBorders>
            <w:vAlign w:val="center"/>
          </w:tcPr>
          <w:p w:rsidR="000C7FFC" w:rsidRPr="000C7FFC" w:rsidRDefault="000C7FFC" w:rsidP="000C7FFC">
            <w:pPr>
              <w:ind w:firstLine="0"/>
              <w:jc w:val="center"/>
              <w:rPr>
                <w:rFonts w:eastAsiaTheme="minorHAnsi"/>
                <w:b/>
                <w:sz w:val="18"/>
                <w:szCs w:val="18"/>
                <w:lang w:eastAsia="en-US"/>
              </w:rPr>
            </w:pPr>
            <w:r w:rsidRPr="000C7FFC">
              <w:rPr>
                <w:rFonts w:eastAsiaTheme="minorHAnsi"/>
                <w:b/>
                <w:sz w:val="18"/>
                <w:szCs w:val="18"/>
                <w:lang w:eastAsia="en-US"/>
              </w:rPr>
              <w:t>6 400,3</w:t>
            </w:r>
          </w:p>
        </w:tc>
      </w:tr>
    </w:tbl>
    <w:p w:rsidR="000C7FFC" w:rsidRPr="000C7FFC" w:rsidRDefault="000C7FFC" w:rsidP="000C7FFC">
      <w:pPr>
        <w:spacing w:line="276" w:lineRule="auto"/>
        <w:ind w:firstLine="708"/>
        <w:rPr>
          <w:rFonts w:eastAsiaTheme="minorHAnsi"/>
          <w:sz w:val="28"/>
          <w:szCs w:val="28"/>
          <w:lang w:eastAsia="en-US"/>
        </w:rPr>
      </w:pPr>
    </w:p>
    <w:p w:rsidR="000C7FFC" w:rsidRPr="000C7FFC" w:rsidRDefault="000C7FFC" w:rsidP="000C7FFC">
      <w:pPr>
        <w:spacing w:line="259" w:lineRule="auto"/>
        <w:ind w:firstLine="435"/>
        <w:contextualSpacing/>
        <w:rPr>
          <w:rFonts w:eastAsiaTheme="minorHAnsi"/>
          <w:bCs/>
          <w:sz w:val="28"/>
          <w:szCs w:val="28"/>
          <w:lang w:eastAsia="en-US"/>
        </w:rPr>
      </w:pPr>
    </w:p>
    <w:p w:rsidR="009D1CD7" w:rsidRPr="00BF1404" w:rsidRDefault="009D1CD7" w:rsidP="00EB55BD">
      <w:pPr>
        <w:autoSpaceDE w:val="0"/>
        <w:autoSpaceDN w:val="0"/>
        <w:adjustRightInd w:val="0"/>
        <w:spacing w:line="276" w:lineRule="auto"/>
        <w:ind w:firstLine="567"/>
        <w:jc w:val="right"/>
        <w:rPr>
          <w:rFonts w:eastAsia="Calibri"/>
          <w:sz w:val="28"/>
          <w:szCs w:val="28"/>
        </w:rPr>
      </w:pPr>
    </w:p>
    <w:sectPr w:rsidR="009D1CD7" w:rsidRPr="00BF1404" w:rsidSect="003A3512">
      <w:headerReference w:type="even" r:id="rId8"/>
      <w:headerReference w:type="default" r:id="rId9"/>
      <w:footerReference w:type="even" r:id="rId10"/>
      <w:footerReference w:type="default" r:id="rId11"/>
      <w:headerReference w:type="first" r:id="rId12"/>
      <w:footerReference w:type="first" r:id="rId13"/>
      <w:pgSz w:w="11906" w:h="16838"/>
      <w:pgMar w:top="1276" w:right="851"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0F8F" w:rsidRDefault="00100F8F">
      <w:r>
        <w:separator/>
      </w:r>
    </w:p>
  </w:endnote>
  <w:endnote w:type="continuationSeparator" w:id="0">
    <w:p w:rsidR="00100F8F" w:rsidRDefault="00100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635E" w:rsidRDefault="00DB635E">
    <w:pPr>
      <w:pStyle w:val="a3"/>
      <w:jc w:val="right"/>
    </w:pPr>
    <w:r>
      <w:fldChar w:fldCharType="begin"/>
    </w:r>
    <w:r>
      <w:instrText>PAGE   \* MERGEFORMAT</w:instrText>
    </w:r>
    <w:r>
      <w:fldChar w:fldCharType="separate"/>
    </w:r>
    <w:r w:rsidR="007E41C1">
      <w:rPr>
        <w:noProof/>
      </w:rPr>
      <w:t>14</w:t>
    </w:r>
    <w:r>
      <w:fldChar w:fldCharType="end"/>
    </w:r>
  </w:p>
  <w:p w:rsidR="00DB635E" w:rsidRDefault="00DB635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52A" w:rsidRDefault="007E41C1">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09352178"/>
      <w:docPartObj>
        <w:docPartGallery w:val="Page Numbers (Bottom of Page)"/>
        <w:docPartUnique/>
      </w:docPartObj>
    </w:sdtPr>
    <w:sdtEndPr/>
    <w:sdtContent>
      <w:p w:rsidR="000D052A" w:rsidRDefault="00100F8F">
        <w:pPr>
          <w:pStyle w:val="a3"/>
          <w:jc w:val="right"/>
        </w:pPr>
        <w:r>
          <w:fldChar w:fldCharType="begin"/>
        </w:r>
        <w:r>
          <w:instrText>PAGE   \* MERGEFORMAT</w:instrText>
        </w:r>
        <w:r>
          <w:fldChar w:fldCharType="separate"/>
        </w:r>
        <w:r w:rsidR="007E41C1">
          <w:rPr>
            <w:noProof/>
          </w:rPr>
          <w:t>18</w:t>
        </w:r>
        <w:r>
          <w:fldChar w:fldCharType="end"/>
        </w:r>
      </w:p>
    </w:sdtContent>
  </w:sdt>
  <w:p w:rsidR="000D052A" w:rsidRDefault="007E41C1">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52A" w:rsidRDefault="007E41C1">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0F8F" w:rsidRDefault="00100F8F">
      <w:r>
        <w:separator/>
      </w:r>
    </w:p>
  </w:footnote>
  <w:footnote w:type="continuationSeparator" w:id="0">
    <w:p w:rsidR="00100F8F" w:rsidRDefault="00100F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52A" w:rsidRDefault="007E41C1">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52A" w:rsidRDefault="007E41C1">
    <w:pPr>
      <w:pStyle w:val="af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52A" w:rsidRDefault="007E41C1">
    <w:pPr>
      <w:pStyle w:val="a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50FB5"/>
    <w:multiLevelType w:val="hybridMultilevel"/>
    <w:tmpl w:val="992A58CC"/>
    <w:lvl w:ilvl="0" w:tplc="E2D0EC7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325079"/>
    <w:multiLevelType w:val="hybridMultilevel"/>
    <w:tmpl w:val="15748B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E00D0"/>
    <w:multiLevelType w:val="multilevel"/>
    <w:tmpl w:val="DA302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C47B83"/>
    <w:multiLevelType w:val="hybridMultilevel"/>
    <w:tmpl w:val="4EFCA30A"/>
    <w:lvl w:ilvl="0" w:tplc="5ABA2D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E1D2B2C"/>
    <w:multiLevelType w:val="multilevel"/>
    <w:tmpl w:val="D71A9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725311"/>
    <w:multiLevelType w:val="hybridMultilevel"/>
    <w:tmpl w:val="F83464C8"/>
    <w:lvl w:ilvl="0" w:tplc="04190001">
      <w:start w:val="1"/>
      <w:numFmt w:val="bullet"/>
      <w:lvlText w:val=""/>
      <w:lvlJc w:val="left"/>
      <w:pPr>
        <w:ind w:left="1155" w:hanging="360"/>
      </w:pPr>
      <w:rPr>
        <w:rFonts w:ascii="Symbol" w:hAnsi="Symbol" w:hint="default"/>
      </w:rPr>
    </w:lvl>
    <w:lvl w:ilvl="1" w:tplc="04190003" w:tentative="1">
      <w:start w:val="1"/>
      <w:numFmt w:val="bullet"/>
      <w:lvlText w:val="o"/>
      <w:lvlJc w:val="left"/>
      <w:pPr>
        <w:ind w:left="1875" w:hanging="360"/>
      </w:pPr>
      <w:rPr>
        <w:rFonts w:ascii="Courier New" w:hAnsi="Courier New" w:cs="Courier New" w:hint="default"/>
      </w:rPr>
    </w:lvl>
    <w:lvl w:ilvl="2" w:tplc="04190005" w:tentative="1">
      <w:start w:val="1"/>
      <w:numFmt w:val="bullet"/>
      <w:lvlText w:val=""/>
      <w:lvlJc w:val="left"/>
      <w:pPr>
        <w:ind w:left="2595" w:hanging="360"/>
      </w:pPr>
      <w:rPr>
        <w:rFonts w:ascii="Wingdings" w:hAnsi="Wingdings" w:hint="default"/>
      </w:rPr>
    </w:lvl>
    <w:lvl w:ilvl="3" w:tplc="04190001" w:tentative="1">
      <w:start w:val="1"/>
      <w:numFmt w:val="bullet"/>
      <w:lvlText w:val=""/>
      <w:lvlJc w:val="left"/>
      <w:pPr>
        <w:ind w:left="3315" w:hanging="360"/>
      </w:pPr>
      <w:rPr>
        <w:rFonts w:ascii="Symbol" w:hAnsi="Symbol" w:hint="default"/>
      </w:rPr>
    </w:lvl>
    <w:lvl w:ilvl="4" w:tplc="04190003" w:tentative="1">
      <w:start w:val="1"/>
      <w:numFmt w:val="bullet"/>
      <w:lvlText w:val="o"/>
      <w:lvlJc w:val="left"/>
      <w:pPr>
        <w:ind w:left="4035" w:hanging="360"/>
      </w:pPr>
      <w:rPr>
        <w:rFonts w:ascii="Courier New" w:hAnsi="Courier New" w:cs="Courier New" w:hint="default"/>
      </w:rPr>
    </w:lvl>
    <w:lvl w:ilvl="5" w:tplc="04190005" w:tentative="1">
      <w:start w:val="1"/>
      <w:numFmt w:val="bullet"/>
      <w:lvlText w:val=""/>
      <w:lvlJc w:val="left"/>
      <w:pPr>
        <w:ind w:left="4755" w:hanging="360"/>
      </w:pPr>
      <w:rPr>
        <w:rFonts w:ascii="Wingdings" w:hAnsi="Wingdings" w:hint="default"/>
      </w:rPr>
    </w:lvl>
    <w:lvl w:ilvl="6" w:tplc="04190001" w:tentative="1">
      <w:start w:val="1"/>
      <w:numFmt w:val="bullet"/>
      <w:lvlText w:val=""/>
      <w:lvlJc w:val="left"/>
      <w:pPr>
        <w:ind w:left="5475" w:hanging="360"/>
      </w:pPr>
      <w:rPr>
        <w:rFonts w:ascii="Symbol" w:hAnsi="Symbol" w:hint="default"/>
      </w:rPr>
    </w:lvl>
    <w:lvl w:ilvl="7" w:tplc="04190003" w:tentative="1">
      <w:start w:val="1"/>
      <w:numFmt w:val="bullet"/>
      <w:lvlText w:val="o"/>
      <w:lvlJc w:val="left"/>
      <w:pPr>
        <w:ind w:left="6195" w:hanging="360"/>
      </w:pPr>
      <w:rPr>
        <w:rFonts w:ascii="Courier New" w:hAnsi="Courier New" w:cs="Courier New" w:hint="default"/>
      </w:rPr>
    </w:lvl>
    <w:lvl w:ilvl="8" w:tplc="04190005" w:tentative="1">
      <w:start w:val="1"/>
      <w:numFmt w:val="bullet"/>
      <w:lvlText w:val=""/>
      <w:lvlJc w:val="left"/>
      <w:pPr>
        <w:ind w:left="6915" w:hanging="360"/>
      </w:pPr>
      <w:rPr>
        <w:rFonts w:ascii="Wingdings" w:hAnsi="Wingdings" w:hint="default"/>
      </w:rPr>
    </w:lvl>
  </w:abstractNum>
  <w:abstractNum w:abstractNumId="6" w15:restartNumberingAfterBreak="0">
    <w:nsid w:val="10CB615B"/>
    <w:multiLevelType w:val="hybridMultilevel"/>
    <w:tmpl w:val="5EF8E75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3037EFD"/>
    <w:multiLevelType w:val="hybridMultilevel"/>
    <w:tmpl w:val="EDD0DC9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35E302E"/>
    <w:multiLevelType w:val="hybridMultilevel"/>
    <w:tmpl w:val="31A60092"/>
    <w:lvl w:ilvl="0" w:tplc="374847EA">
      <w:start w:val="1"/>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0421C38">
      <w:start w:val="1"/>
      <w:numFmt w:val="lowerLetter"/>
      <w:lvlText w:val="%2"/>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06C1FC6">
      <w:start w:val="1"/>
      <w:numFmt w:val="lowerRoman"/>
      <w:lvlText w:val="%3"/>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7332D9DA">
      <w:start w:val="1"/>
      <w:numFmt w:val="decimal"/>
      <w:lvlText w:val="%4"/>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B7C4B2A">
      <w:start w:val="1"/>
      <w:numFmt w:val="lowerLetter"/>
      <w:lvlText w:val="%5"/>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6C01492">
      <w:start w:val="1"/>
      <w:numFmt w:val="lowerRoman"/>
      <w:lvlText w:val="%6"/>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1445642">
      <w:start w:val="1"/>
      <w:numFmt w:val="decimal"/>
      <w:lvlText w:val="%7"/>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ED6ED82">
      <w:start w:val="1"/>
      <w:numFmt w:val="lowerLetter"/>
      <w:lvlText w:val="%8"/>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E0872FE">
      <w:start w:val="1"/>
      <w:numFmt w:val="lowerRoman"/>
      <w:lvlText w:val="%9"/>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15:restartNumberingAfterBreak="0">
    <w:nsid w:val="151A2986"/>
    <w:multiLevelType w:val="multilevel"/>
    <w:tmpl w:val="5254B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E82F02"/>
    <w:multiLevelType w:val="hybridMultilevel"/>
    <w:tmpl w:val="4D8077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4C0B01"/>
    <w:multiLevelType w:val="hybridMultilevel"/>
    <w:tmpl w:val="9C20DD3E"/>
    <w:lvl w:ilvl="0" w:tplc="DEFACF4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1E807DF"/>
    <w:multiLevelType w:val="hybridMultilevel"/>
    <w:tmpl w:val="DF660604"/>
    <w:lvl w:ilvl="0" w:tplc="6A7CA470">
      <w:start w:val="14"/>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15:restartNumberingAfterBreak="0">
    <w:nsid w:val="3A3A7054"/>
    <w:multiLevelType w:val="multilevel"/>
    <w:tmpl w:val="CEFC2002"/>
    <w:lvl w:ilvl="0">
      <w:start w:val="1"/>
      <w:numFmt w:val="decimal"/>
      <w:lvlText w:val="%1."/>
      <w:lvlJc w:val="left"/>
      <w:pPr>
        <w:ind w:left="1287" w:hanging="360"/>
      </w:pPr>
    </w:lvl>
    <w:lvl w:ilvl="1">
      <w:start w:val="5"/>
      <w:numFmt w:val="decimal"/>
      <w:isLgl/>
      <w:lvlText w:val="%1.%2."/>
      <w:lvlJc w:val="left"/>
      <w:pPr>
        <w:ind w:left="1707" w:hanging="780"/>
      </w:pPr>
      <w:rPr>
        <w:rFonts w:hint="default"/>
      </w:rPr>
    </w:lvl>
    <w:lvl w:ilvl="2">
      <w:start w:val="1"/>
      <w:numFmt w:val="decimal"/>
      <w:isLgl/>
      <w:lvlText w:val="%1.%2.%3."/>
      <w:lvlJc w:val="left"/>
      <w:pPr>
        <w:ind w:left="1707" w:hanging="78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4" w15:restartNumberingAfterBreak="0">
    <w:nsid w:val="3E603B97"/>
    <w:multiLevelType w:val="multilevel"/>
    <w:tmpl w:val="ABF2D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C72A11"/>
    <w:multiLevelType w:val="hybridMultilevel"/>
    <w:tmpl w:val="FD369170"/>
    <w:lvl w:ilvl="0" w:tplc="EB0CE286">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DA22BB8">
      <w:start w:val="1"/>
      <w:numFmt w:val="bullet"/>
      <w:lvlText w:val="o"/>
      <w:lvlJc w:val="left"/>
      <w:pPr>
        <w:ind w:left="17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D2A9334">
      <w:start w:val="1"/>
      <w:numFmt w:val="bullet"/>
      <w:lvlText w:val="▪"/>
      <w:lvlJc w:val="left"/>
      <w:pPr>
        <w:ind w:left="24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5E6C65C">
      <w:start w:val="1"/>
      <w:numFmt w:val="bullet"/>
      <w:lvlText w:val="•"/>
      <w:lvlJc w:val="left"/>
      <w:pPr>
        <w:ind w:left="32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4E4CB72">
      <w:start w:val="1"/>
      <w:numFmt w:val="bullet"/>
      <w:lvlText w:val="o"/>
      <w:lvlJc w:val="left"/>
      <w:pPr>
        <w:ind w:left="39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7022D00">
      <w:start w:val="1"/>
      <w:numFmt w:val="bullet"/>
      <w:lvlText w:val="▪"/>
      <w:lvlJc w:val="left"/>
      <w:pPr>
        <w:ind w:left="46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C7E0176">
      <w:start w:val="1"/>
      <w:numFmt w:val="bullet"/>
      <w:lvlText w:val="•"/>
      <w:lvlJc w:val="left"/>
      <w:pPr>
        <w:ind w:left="5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B189EDE">
      <w:start w:val="1"/>
      <w:numFmt w:val="bullet"/>
      <w:lvlText w:val="o"/>
      <w:lvlJc w:val="left"/>
      <w:pPr>
        <w:ind w:left="60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E9C3EF8">
      <w:start w:val="1"/>
      <w:numFmt w:val="bullet"/>
      <w:lvlText w:val="▪"/>
      <w:lvlJc w:val="left"/>
      <w:pPr>
        <w:ind w:left="68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15:restartNumberingAfterBreak="0">
    <w:nsid w:val="41BB641A"/>
    <w:multiLevelType w:val="hybridMultilevel"/>
    <w:tmpl w:val="09B26EBC"/>
    <w:lvl w:ilvl="0" w:tplc="A6BE6936">
      <w:start w:val="2"/>
      <w:numFmt w:val="decimal"/>
      <w:lvlText w:val="%1."/>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160FEB6">
      <w:start w:val="1"/>
      <w:numFmt w:val="lowerLetter"/>
      <w:lvlText w:val="%2"/>
      <w:lvlJc w:val="left"/>
      <w:pPr>
        <w:ind w:left="1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7A65AA6">
      <w:start w:val="1"/>
      <w:numFmt w:val="lowerRoman"/>
      <w:lvlText w:val="%3"/>
      <w:lvlJc w:val="left"/>
      <w:pPr>
        <w:ind w:left="23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1065F56">
      <w:start w:val="1"/>
      <w:numFmt w:val="decimal"/>
      <w:lvlText w:val="%4"/>
      <w:lvlJc w:val="left"/>
      <w:pPr>
        <w:ind w:left="3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82A233C">
      <w:start w:val="1"/>
      <w:numFmt w:val="lowerLetter"/>
      <w:lvlText w:val="%5"/>
      <w:lvlJc w:val="left"/>
      <w:pPr>
        <w:ind w:left="3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57450A0">
      <w:start w:val="1"/>
      <w:numFmt w:val="lowerRoman"/>
      <w:lvlText w:val="%6"/>
      <w:lvlJc w:val="left"/>
      <w:pPr>
        <w:ind w:left="4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24F098">
      <w:start w:val="1"/>
      <w:numFmt w:val="decimal"/>
      <w:lvlText w:val="%7"/>
      <w:lvlJc w:val="left"/>
      <w:pPr>
        <w:ind w:left="5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542C89A">
      <w:start w:val="1"/>
      <w:numFmt w:val="lowerLetter"/>
      <w:lvlText w:val="%8"/>
      <w:lvlJc w:val="left"/>
      <w:pPr>
        <w:ind w:left="5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4EACD38">
      <w:start w:val="1"/>
      <w:numFmt w:val="lowerRoman"/>
      <w:lvlText w:val="%9"/>
      <w:lvlJc w:val="left"/>
      <w:pPr>
        <w:ind w:left="6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7" w15:restartNumberingAfterBreak="0">
    <w:nsid w:val="4517554B"/>
    <w:multiLevelType w:val="hybridMultilevel"/>
    <w:tmpl w:val="B6CC2472"/>
    <w:lvl w:ilvl="0" w:tplc="1D2CA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6113774"/>
    <w:multiLevelType w:val="hybridMultilevel"/>
    <w:tmpl w:val="B0A40CC0"/>
    <w:lvl w:ilvl="0" w:tplc="E8A2205C">
      <w:start w:val="97"/>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9" w15:restartNumberingAfterBreak="0">
    <w:nsid w:val="4F413C58"/>
    <w:multiLevelType w:val="hybridMultilevel"/>
    <w:tmpl w:val="37CC1C4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50754CE5"/>
    <w:multiLevelType w:val="multilevel"/>
    <w:tmpl w:val="3F109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7E64B1B"/>
    <w:multiLevelType w:val="multilevel"/>
    <w:tmpl w:val="28E2D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9B0762B"/>
    <w:multiLevelType w:val="hybridMultilevel"/>
    <w:tmpl w:val="379A7022"/>
    <w:lvl w:ilvl="0" w:tplc="B352FA7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15:restartNumberingAfterBreak="0">
    <w:nsid w:val="5A3C720C"/>
    <w:multiLevelType w:val="hybridMultilevel"/>
    <w:tmpl w:val="279E2862"/>
    <w:lvl w:ilvl="0" w:tplc="B0AEAD8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64CA6810"/>
    <w:multiLevelType w:val="multilevel"/>
    <w:tmpl w:val="DEE0D8A8"/>
    <w:lvl w:ilvl="0">
      <w:start w:val="1"/>
      <w:numFmt w:val="decimal"/>
      <w:lvlText w:val="%1."/>
      <w:lvlJc w:val="left"/>
      <w:pPr>
        <w:ind w:left="375" w:hanging="37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6AF920A5"/>
    <w:multiLevelType w:val="hybridMultilevel"/>
    <w:tmpl w:val="40569F9A"/>
    <w:lvl w:ilvl="0" w:tplc="7514F190">
      <w:start w:val="1"/>
      <w:numFmt w:val="bullet"/>
      <w:lvlText w:val="-"/>
      <w:lvlJc w:val="left"/>
      <w:pPr>
        <w:ind w:left="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4EC33D6">
      <w:start w:val="1"/>
      <w:numFmt w:val="bullet"/>
      <w:lvlText w:val="o"/>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7A06B10">
      <w:start w:val="1"/>
      <w:numFmt w:val="bullet"/>
      <w:lvlText w:val="▪"/>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B324030">
      <w:start w:val="1"/>
      <w:numFmt w:val="bullet"/>
      <w:lvlText w:val="•"/>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2164664">
      <w:start w:val="1"/>
      <w:numFmt w:val="bullet"/>
      <w:lvlText w:val="o"/>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A8C9028">
      <w:start w:val="1"/>
      <w:numFmt w:val="bullet"/>
      <w:lvlText w:val="▪"/>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47C7350">
      <w:start w:val="1"/>
      <w:numFmt w:val="bullet"/>
      <w:lvlText w:val="•"/>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8D0404C">
      <w:start w:val="1"/>
      <w:numFmt w:val="bullet"/>
      <w:lvlText w:val="o"/>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2F0D514">
      <w:start w:val="1"/>
      <w:numFmt w:val="bullet"/>
      <w:lvlText w:val="▪"/>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6" w15:restartNumberingAfterBreak="0">
    <w:nsid w:val="71593A7E"/>
    <w:multiLevelType w:val="multilevel"/>
    <w:tmpl w:val="61E0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3375080"/>
    <w:multiLevelType w:val="hybridMultilevel"/>
    <w:tmpl w:val="D806D6F8"/>
    <w:lvl w:ilvl="0" w:tplc="B04276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76DC3441"/>
    <w:multiLevelType w:val="multilevel"/>
    <w:tmpl w:val="A0509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1D03FF"/>
    <w:multiLevelType w:val="multilevel"/>
    <w:tmpl w:val="F2703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6"/>
  </w:num>
  <w:num w:numId="3">
    <w:abstractNumId w:val="3"/>
  </w:num>
  <w:num w:numId="4">
    <w:abstractNumId w:val="24"/>
  </w:num>
  <w:num w:numId="5">
    <w:abstractNumId w:val="22"/>
  </w:num>
  <w:num w:numId="6">
    <w:abstractNumId w:val="17"/>
  </w:num>
  <w:num w:numId="7">
    <w:abstractNumId w:val="18"/>
  </w:num>
  <w:num w:numId="8">
    <w:abstractNumId w:val="12"/>
  </w:num>
  <w:num w:numId="9">
    <w:abstractNumId w:val="16"/>
  </w:num>
  <w:num w:numId="10">
    <w:abstractNumId w:val="15"/>
  </w:num>
  <w:num w:numId="11">
    <w:abstractNumId w:val="8"/>
  </w:num>
  <w:num w:numId="12">
    <w:abstractNumId w:val="25"/>
  </w:num>
  <w:num w:numId="13">
    <w:abstractNumId w:val="10"/>
  </w:num>
  <w:num w:numId="14">
    <w:abstractNumId w:val="23"/>
  </w:num>
  <w:num w:numId="15">
    <w:abstractNumId w:val="4"/>
  </w:num>
  <w:num w:numId="16">
    <w:abstractNumId w:val="14"/>
  </w:num>
  <w:num w:numId="17">
    <w:abstractNumId w:val="20"/>
  </w:num>
  <w:num w:numId="18">
    <w:abstractNumId w:val="2"/>
  </w:num>
  <w:num w:numId="19">
    <w:abstractNumId w:val="29"/>
  </w:num>
  <w:num w:numId="20">
    <w:abstractNumId w:val="9"/>
  </w:num>
  <w:num w:numId="21">
    <w:abstractNumId w:val="28"/>
  </w:num>
  <w:num w:numId="22">
    <w:abstractNumId w:val="21"/>
  </w:num>
  <w:num w:numId="23">
    <w:abstractNumId w:val="26"/>
  </w:num>
  <w:num w:numId="24">
    <w:abstractNumId w:val="27"/>
  </w:num>
  <w:num w:numId="25">
    <w:abstractNumId w:val="1"/>
  </w:num>
  <w:num w:numId="26">
    <w:abstractNumId w:val="11"/>
  </w:num>
  <w:num w:numId="27">
    <w:abstractNumId w:val="7"/>
  </w:num>
  <w:num w:numId="28">
    <w:abstractNumId w:val="19"/>
  </w:num>
  <w:num w:numId="29">
    <w:abstractNumId w:val="0"/>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3540"/>
    <w:rsid w:val="00025982"/>
    <w:rsid w:val="00026014"/>
    <w:rsid w:val="000378DF"/>
    <w:rsid w:val="00040C92"/>
    <w:rsid w:val="00045149"/>
    <w:rsid w:val="00056276"/>
    <w:rsid w:val="000600C1"/>
    <w:rsid w:val="000763AC"/>
    <w:rsid w:val="00076891"/>
    <w:rsid w:val="00076E09"/>
    <w:rsid w:val="00080D8A"/>
    <w:rsid w:val="000B3436"/>
    <w:rsid w:val="000C7B96"/>
    <w:rsid w:val="000C7FFC"/>
    <w:rsid w:val="000E0898"/>
    <w:rsid w:val="000F34F5"/>
    <w:rsid w:val="00100248"/>
    <w:rsid w:val="00100EE6"/>
    <w:rsid w:val="00100F8F"/>
    <w:rsid w:val="00121967"/>
    <w:rsid w:val="00125003"/>
    <w:rsid w:val="00147CA1"/>
    <w:rsid w:val="00157025"/>
    <w:rsid w:val="00161DBD"/>
    <w:rsid w:val="00176327"/>
    <w:rsid w:val="001903C0"/>
    <w:rsid w:val="0019773D"/>
    <w:rsid w:val="001B19E5"/>
    <w:rsid w:val="001B3E7E"/>
    <w:rsid w:val="001B6A64"/>
    <w:rsid w:val="001D1C80"/>
    <w:rsid w:val="00207EF5"/>
    <w:rsid w:val="00226AFF"/>
    <w:rsid w:val="00233540"/>
    <w:rsid w:val="00237EB6"/>
    <w:rsid w:val="00243F8B"/>
    <w:rsid w:val="002528B0"/>
    <w:rsid w:val="00270C6D"/>
    <w:rsid w:val="00271525"/>
    <w:rsid w:val="002862D5"/>
    <w:rsid w:val="002912AE"/>
    <w:rsid w:val="002C7689"/>
    <w:rsid w:val="002D4C66"/>
    <w:rsid w:val="002D5724"/>
    <w:rsid w:val="002D7E3D"/>
    <w:rsid w:val="00312BE4"/>
    <w:rsid w:val="00334CB2"/>
    <w:rsid w:val="00346DCA"/>
    <w:rsid w:val="003640C1"/>
    <w:rsid w:val="00380074"/>
    <w:rsid w:val="003B7C3C"/>
    <w:rsid w:val="00425896"/>
    <w:rsid w:val="00436E2C"/>
    <w:rsid w:val="00456ADF"/>
    <w:rsid w:val="00460F4A"/>
    <w:rsid w:val="0048333E"/>
    <w:rsid w:val="004904C0"/>
    <w:rsid w:val="004A59FF"/>
    <w:rsid w:val="004C2166"/>
    <w:rsid w:val="004C4245"/>
    <w:rsid w:val="004E19DF"/>
    <w:rsid w:val="004F406D"/>
    <w:rsid w:val="00500128"/>
    <w:rsid w:val="00500850"/>
    <w:rsid w:val="00506B67"/>
    <w:rsid w:val="005279F9"/>
    <w:rsid w:val="00536B29"/>
    <w:rsid w:val="0056663F"/>
    <w:rsid w:val="00567E8C"/>
    <w:rsid w:val="00580FEA"/>
    <w:rsid w:val="005A3BD1"/>
    <w:rsid w:val="005A5D94"/>
    <w:rsid w:val="005A715D"/>
    <w:rsid w:val="005C390D"/>
    <w:rsid w:val="005D5DFE"/>
    <w:rsid w:val="005E0441"/>
    <w:rsid w:val="005E200B"/>
    <w:rsid w:val="006048AA"/>
    <w:rsid w:val="00621C24"/>
    <w:rsid w:val="006307F1"/>
    <w:rsid w:val="0063091E"/>
    <w:rsid w:val="0063190A"/>
    <w:rsid w:val="00642F32"/>
    <w:rsid w:val="00664B9A"/>
    <w:rsid w:val="0069245C"/>
    <w:rsid w:val="006A255A"/>
    <w:rsid w:val="006A25B8"/>
    <w:rsid w:val="006B4F78"/>
    <w:rsid w:val="006D4D96"/>
    <w:rsid w:val="006E5162"/>
    <w:rsid w:val="006F74B8"/>
    <w:rsid w:val="007071AE"/>
    <w:rsid w:val="007207DF"/>
    <w:rsid w:val="007233A3"/>
    <w:rsid w:val="00781328"/>
    <w:rsid w:val="00785F99"/>
    <w:rsid w:val="007B5F02"/>
    <w:rsid w:val="007C41EF"/>
    <w:rsid w:val="007D2661"/>
    <w:rsid w:val="007D771B"/>
    <w:rsid w:val="007E41C1"/>
    <w:rsid w:val="007F1221"/>
    <w:rsid w:val="00815C28"/>
    <w:rsid w:val="0082709F"/>
    <w:rsid w:val="00832E21"/>
    <w:rsid w:val="00837AA5"/>
    <w:rsid w:val="00841121"/>
    <w:rsid w:val="00846888"/>
    <w:rsid w:val="008571B6"/>
    <w:rsid w:val="0086541A"/>
    <w:rsid w:val="008665EF"/>
    <w:rsid w:val="008A7104"/>
    <w:rsid w:val="008C2606"/>
    <w:rsid w:val="008D6B72"/>
    <w:rsid w:val="00903DA8"/>
    <w:rsid w:val="009044F6"/>
    <w:rsid w:val="00916840"/>
    <w:rsid w:val="009364E5"/>
    <w:rsid w:val="00961A84"/>
    <w:rsid w:val="00962E29"/>
    <w:rsid w:val="0099107A"/>
    <w:rsid w:val="009B3ED1"/>
    <w:rsid w:val="009C675E"/>
    <w:rsid w:val="009D1CD7"/>
    <w:rsid w:val="009D2AE8"/>
    <w:rsid w:val="009D3B41"/>
    <w:rsid w:val="009E17A8"/>
    <w:rsid w:val="009E2BC8"/>
    <w:rsid w:val="009F45A2"/>
    <w:rsid w:val="00A02199"/>
    <w:rsid w:val="00A07740"/>
    <w:rsid w:val="00A1000B"/>
    <w:rsid w:val="00A52F52"/>
    <w:rsid w:val="00A70842"/>
    <w:rsid w:val="00A76604"/>
    <w:rsid w:val="00A900F4"/>
    <w:rsid w:val="00AB421A"/>
    <w:rsid w:val="00AC43F7"/>
    <w:rsid w:val="00AD0965"/>
    <w:rsid w:val="00AE3D3D"/>
    <w:rsid w:val="00AE42BC"/>
    <w:rsid w:val="00B034C5"/>
    <w:rsid w:val="00B0397A"/>
    <w:rsid w:val="00B14048"/>
    <w:rsid w:val="00B17CCB"/>
    <w:rsid w:val="00B2440E"/>
    <w:rsid w:val="00B256FE"/>
    <w:rsid w:val="00B32DA1"/>
    <w:rsid w:val="00B33F99"/>
    <w:rsid w:val="00B45D00"/>
    <w:rsid w:val="00B51C98"/>
    <w:rsid w:val="00B66E37"/>
    <w:rsid w:val="00B8206C"/>
    <w:rsid w:val="00B87DF2"/>
    <w:rsid w:val="00BC0201"/>
    <w:rsid w:val="00BE0B1F"/>
    <w:rsid w:val="00BE6828"/>
    <w:rsid w:val="00BF1404"/>
    <w:rsid w:val="00C00F0F"/>
    <w:rsid w:val="00C06AC6"/>
    <w:rsid w:val="00C27AE9"/>
    <w:rsid w:val="00C32C97"/>
    <w:rsid w:val="00C416FF"/>
    <w:rsid w:val="00C54300"/>
    <w:rsid w:val="00C61CD4"/>
    <w:rsid w:val="00C640EE"/>
    <w:rsid w:val="00C7383C"/>
    <w:rsid w:val="00C978B9"/>
    <w:rsid w:val="00CC5A1C"/>
    <w:rsid w:val="00CC62AC"/>
    <w:rsid w:val="00CD6A4C"/>
    <w:rsid w:val="00CE1930"/>
    <w:rsid w:val="00CF05E4"/>
    <w:rsid w:val="00CF6FC8"/>
    <w:rsid w:val="00D01EE3"/>
    <w:rsid w:val="00D12414"/>
    <w:rsid w:val="00D42B2C"/>
    <w:rsid w:val="00D46D51"/>
    <w:rsid w:val="00D54678"/>
    <w:rsid w:val="00D62EDF"/>
    <w:rsid w:val="00D62F03"/>
    <w:rsid w:val="00D92589"/>
    <w:rsid w:val="00DA64BC"/>
    <w:rsid w:val="00DB635E"/>
    <w:rsid w:val="00DC0248"/>
    <w:rsid w:val="00DC69D9"/>
    <w:rsid w:val="00DD4D2E"/>
    <w:rsid w:val="00DE460D"/>
    <w:rsid w:val="00DF1397"/>
    <w:rsid w:val="00DF48C5"/>
    <w:rsid w:val="00DF700B"/>
    <w:rsid w:val="00E05023"/>
    <w:rsid w:val="00E140D4"/>
    <w:rsid w:val="00E17E97"/>
    <w:rsid w:val="00E304C0"/>
    <w:rsid w:val="00E30F11"/>
    <w:rsid w:val="00E52429"/>
    <w:rsid w:val="00E97D0B"/>
    <w:rsid w:val="00EA0F4D"/>
    <w:rsid w:val="00EA31A3"/>
    <w:rsid w:val="00EB55BD"/>
    <w:rsid w:val="00ED50F6"/>
    <w:rsid w:val="00ED7D27"/>
    <w:rsid w:val="00EE02D7"/>
    <w:rsid w:val="00EE2274"/>
    <w:rsid w:val="00EE240A"/>
    <w:rsid w:val="00EF598E"/>
    <w:rsid w:val="00F329B3"/>
    <w:rsid w:val="00F37D9A"/>
    <w:rsid w:val="00F4746E"/>
    <w:rsid w:val="00F6259F"/>
    <w:rsid w:val="00F6559F"/>
    <w:rsid w:val="00FA647A"/>
    <w:rsid w:val="00FE5A80"/>
    <w:rsid w:val="00FE6A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0BFAFF9-C7D1-4F8C-AF77-2E2B74F46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600C1"/>
    <w:pPr>
      <w:spacing w:after="0" w:line="240" w:lineRule="auto"/>
      <w:ind w:firstLine="709"/>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0600C1"/>
    <w:pPr>
      <w:tabs>
        <w:tab w:val="center" w:pos="4677"/>
        <w:tab w:val="right" w:pos="9355"/>
      </w:tabs>
    </w:pPr>
  </w:style>
  <w:style w:type="character" w:customStyle="1" w:styleId="a4">
    <w:name w:val="Нижний колонтитул Знак"/>
    <w:basedOn w:val="a0"/>
    <w:link w:val="a3"/>
    <w:uiPriority w:val="99"/>
    <w:rsid w:val="000600C1"/>
    <w:rPr>
      <w:rFonts w:ascii="Times New Roman" w:eastAsia="Times New Roman" w:hAnsi="Times New Roman" w:cs="Times New Roman"/>
      <w:sz w:val="24"/>
      <w:szCs w:val="24"/>
      <w:lang w:eastAsia="ru-RU"/>
    </w:rPr>
  </w:style>
  <w:style w:type="paragraph" w:styleId="a5">
    <w:name w:val="List Paragraph"/>
    <w:basedOn w:val="a"/>
    <w:uiPriority w:val="34"/>
    <w:qFormat/>
    <w:rsid w:val="00161DBD"/>
    <w:pPr>
      <w:ind w:left="720"/>
      <w:contextualSpacing/>
    </w:pPr>
  </w:style>
  <w:style w:type="character" w:styleId="a6">
    <w:name w:val="annotation reference"/>
    <w:basedOn w:val="a0"/>
    <w:uiPriority w:val="99"/>
    <w:semiHidden/>
    <w:unhideWhenUsed/>
    <w:rsid w:val="00161DBD"/>
    <w:rPr>
      <w:sz w:val="16"/>
      <w:szCs w:val="16"/>
    </w:rPr>
  </w:style>
  <w:style w:type="paragraph" w:styleId="a7">
    <w:name w:val="annotation text"/>
    <w:basedOn w:val="a"/>
    <w:link w:val="a8"/>
    <w:uiPriority w:val="99"/>
    <w:semiHidden/>
    <w:unhideWhenUsed/>
    <w:rsid w:val="00161DBD"/>
    <w:rPr>
      <w:sz w:val="20"/>
      <w:szCs w:val="20"/>
    </w:rPr>
  </w:style>
  <w:style w:type="character" w:customStyle="1" w:styleId="a8">
    <w:name w:val="Текст примечания Знак"/>
    <w:basedOn w:val="a0"/>
    <w:link w:val="a7"/>
    <w:uiPriority w:val="99"/>
    <w:semiHidden/>
    <w:rsid w:val="00161DBD"/>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161DBD"/>
    <w:rPr>
      <w:b/>
      <w:bCs/>
    </w:rPr>
  </w:style>
  <w:style w:type="character" w:customStyle="1" w:styleId="aa">
    <w:name w:val="Тема примечания Знак"/>
    <w:basedOn w:val="a8"/>
    <w:link w:val="a9"/>
    <w:uiPriority w:val="99"/>
    <w:semiHidden/>
    <w:rsid w:val="00161DBD"/>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161DBD"/>
    <w:rPr>
      <w:rFonts w:ascii="Segoe UI" w:hAnsi="Segoe UI" w:cs="Segoe UI"/>
      <w:sz w:val="18"/>
      <w:szCs w:val="18"/>
    </w:rPr>
  </w:style>
  <w:style w:type="character" w:customStyle="1" w:styleId="ac">
    <w:name w:val="Текст выноски Знак"/>
    <w:basedOn w:val="a0"/>
    <w:link w:val="ab"/>
    <w:uiPriority w:val="99"/>
    <w:semiHidden/>
    <w:rsid w:val="00161DBD"/>
    <w:rPr>
      <w:rFonts w:ascii="Segoe UI" w:eastAsia="Times New Roman" w:hAnsi="Segoe UI" w:cs="Segoe UI"/>
      <w:sz w:val="18"/>
      <w:szCs w:val="18"/>
      <w:lang w:eastAsia="ru-RU"/>
    </w:rPr>
  </w:style>
  <w:style w:type="table" w:styleId="ad">
    <w:name w:val="Table Grid"/>
    <w:basedOn w:val="a1"/>
    <w:uiPriority w:val="59"/>
    <w:rsid w:val="00161D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Без интервала1"/>
    <w:rsid w:val="00161DBD"/>
    <w:pPr>
      <w:spacing w:after="0" w:line="240" w:lineRule="auto"/>
    </w:pPr>
    <w:rPr>
      <w:rFonts w:ascii="Calibri" w:eastAsia="Times New Roman" w:hAnsi="Calibri" w:cs="Times New Roman"/>
    </w:rPr>
  </w:style>
  <w:style w:type="paragraph" w:customStyle="1" w:styleId="CharChar">
    <w:name w:val="Char Char Знак Знак Знак"/>
    <w:basedOn w:val="a"/>
    <w:rsid w:val="00161DBD"/>
    <w:pPr>
      <w:autoSpaceDE w:val="0"/>
      <w:autoSpaceDN w:val="0"/>
      <w:spacing w:after="160" w:line="240" w:lineRule="exact"/>
      <w:ind w:firstLine="0"/>
      <w:jc w:val="left"/>
    </w:pPr>
    <w:rPr>
      <w:rFonts w:ascii="Arial" w:hAnsi="Arial" w:cs="Arial"/>
      <w:b/>
      <w:bCs/>
      <w:sz w:val="20"/>
      <w:szCs w:val="20"/>
      <w:lang w:val="en-US" w:eastAsia="de-DE"/>
    </w:rPr>
  </w:style>
  <w:style w:type="paragraph" w:styleId="ae">
    <w:name w:val="Normal (Web)"/>
    <w:basedOn w:val="a"/>
    <w:uiPriority w:val="99"/>
    <w:semiHidden/>
    <w:unhideWhenUsed/>
    <w:rsid w:val="00161DBD"/>
  </w:style>
  <w:style w:type="character" w:styleId="af">
    <w:name w:val="Hyperlink"/>
    <w:basedOn w:val="a0"/>
    <w:uiPriority w:val="99"/>
    <w:unhideWhenUsed/>
    <w:rsid w:val="00161DBD"/>
    <w:rPr>
      <w:color w:val="0563C1" w:themeColor="hyperlink"/>
      <w:u w:val="single"/>
    </w:rPr>
  </w:style>
  <w:style w:type="paragraph" w:styleId="af0">
    <w:name w:val="header"/>
    <w:basedOn w:val="a"/>
    <w:link w:val="af1"/>
    <w:uiPriority w:val="99"/>
    <w:unhideWhenUsed/>
    <w:rsid w:val="00161DBD"/>
    <w:pPr>
      <w:tabs>
        <w:tab w:val="center" w:pos="4677"/>
        <w:tab w:val="right" w:pos="9355"/>
      </w:tabs>
    </w:pPr>
  </w:style>
  <w:style w:type="character" w:customStyle="1" w:styleId="af1">
    <w:name w:val="Верхний колонтитул Знак"/>
    <w:basedOn w:val="a0"/>
    <w:link w:val="af0"/>
    <w:uiPriority w:val="99"/>
    <w:rsid w:val="00161DBD"/>
    <w:rPr>
      <w:rFonts w:ascii="Times New Roman" w:eastAsia="Times New Roman" w:hAnsi="Times New Roman" w:cs="Times New Roman"/>
      <w:sz w:val="24"/>
      <w:szCs w:val="24"/>
      <w:lang w:eastAsia="ru-RU"/>
    </w:rPr>
  </w:style>
  <w:style w:type="numbering" w:customStyle="1" w:styleId="10">
    <w:name w:val="Нет списка1"/>
    <w:next w:val="a2"/>
    <w:uiPriority w:val="99"/>
    <w:semiHidden/>
    <w:unhideWhenUsed/>
    <w:rsid w:val="009D1CD7"/>
  </w:style>
  <w:style w:type="paragraph" w:customStyle="1" w:styleId="ConsPlusNormal">
    <w:name w:val="ConsPlusNormal"/>
    <w:rsid w:val="009D1CD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nformat">
    <w:name w:val="ConsPlusNonformat"/>
    <w:uiPriority w:val="99"/>
    <w:rsid w:val="009D1CD7"/>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9D1CD7"/>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ConsPlusCell">
    <w:name w:val="ConsPlusCell"/>
    <w:uiPriority w:val="99"/>
    <w:rsid w:val="009D1CD7"/>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f2">
    <w:name w:val="No Spacing"/>
    <w:uiPriority w:val="1"/>
    <w:qFormat/>
    <w:rsid w:val="009D1CD7"/>
    <w:pPr>
      <w:spacing w:after="0" w:line="240" w:lineRule="auto"/>
    </w:pPr>
    <w:rPr>
      <w:rFonts w:eastAsiaTheme="minorEastAsia" w:cs="Times New Roman"/>
      <w:lang w:eastAsia="ru-RU"/>
    </w:rPr>
  </w:style>
  <w:style w:type="table" w:customStyle="1" w:styleId="11">
    <w:name w:val="Сетка таблицы1"/>
    <w:basedOn w:val="a1"/>
    <w:next w:val="ad"/>
    <w:uiPriority w:val="59"/>
    <w:rsid w:val="000C7FFC"/>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d"/>
    <w:uiPriority w:val="59"/>
    <w:rsid w:val="000C7FFC"/>
    <w:pPr>
      <w:spacing w:after="0" w:line="240" w:lineRule="auto"/>
    </w:pPr>
    <w:rPr>
      <w:rFonts w:eastAsia="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897</TotalTime>
  <Pages>18</Pages>
  <Words>4991</Words>
  <Characters>28451</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Председатель</cp:lastModifiedBy>
  <cp:revision>28</cp:revision>
  <cp:lastPrinted>2015-09-22T06:36:00Z</cp:lastPrinted>
  <dcterms:created xsi:type="dcterms:W3CDTF">2015-09-18T05:58:00Z</dcterms:created>
  <dcterms:modified xsi:type="dcterms:W3CDTF">2015-09-23T07:11:00Z</dcterms:modified>
</cp:coreProperties>
</file>